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方正小标宋简体" w:eastAsia="方正小标宋简体" w:cs="方正小标宋简体"/>
          <w:color w:val="000000" w:themeColor="text1"/>
          <w:sz w:val="44"/>
          <w:szCs w:val="44"/>
          <w:lang w:eastAsia="zh-CN"/>
        </w:rPr>
      </w:pPr>
      <w:r>
        <w:rPr>
          <w:rFonts w:hint="eastAsia" w:ascii="方正小标宋简体" w:hAnsi="方正小标宋简体" w:eastAsia="方正小标宋简体" w:cs="方正小标宋简体"/>
          <w:color w:val="000000" w:themeColor="text1"/>
          <w:sz w:val="44"/>
          <w:szCs w:val="44"/>
        </w:rPr>
        <w:t>天津市滨海新区</w:t>
      </w:r>
      <w:r>
        <w:rPr>
          <w:rFonts w:hint="eastAsia" w:ascii="方正小标宋简体" w:hAnsi="方正小标宋简体" w:eastAsia="方正小标宋简体" w:cs="方正小标宋简体"/>
          <w:color w:val="000000" w:themeColor="text1"/>
          <w:sz w:val="44"/>
          <w:szCs w:val="44"/>
          <w:lang w:eastAsia="zh-CN"/>
        </w:rPr>
        <w:t>卫生健康委所属事业单位</w:t>
      </w:r>
    </w:p>
    <w:p>
      <w:pPr>
        <w:snapToGrid w:val="0"/>
        <w:jc w:val="center"/>
        <w:rPr>
          <w:rFonts w:ascii="方正小标宋简体" w:hAnsi="方正小标宋简体" w:eastAsia="方正小标宋简体" w:cs="方正小标宋简体"/>
          <w:color w:val="000000" w:themeColor="text1"/>
          <w:sz w:val="44"/>
          <w:szCs w:val="44"/>
          <w:lang w:val="en"/>
        </w:rPr>
      </w:pPr>
      <w:r>
        <w:rPr>
          <w:rFonts w:hint="eastAsia" w:ascii="方正小标宋简体" w:hAnsi="方正小标宋简体" w:eastAsia="方正小标宋简体" w:cs="方正小标宋简体"/>
          <w:color w:val="000000" w:themeColor="text1"/>
          <w:sz w:val="44"/>
          <w:szCs w:val="44"/>
          <w:lang w:val="en-US" w:eastAsia="zh-CN"/>
        </w:rPr>
        <w:t>2025</w:t>
      </w:r>
      <w:r>
        <w:rPr>
          <w:rFonts w:hint="eastAsia" w:ascii="方正小标宋简体" w:hAnsi="方正小标宋简体" w:eastAsia="方正小标宋简体" w:cs="方正小标宋简体"/>
          <w:color w:val="000000" w:themeColor="text1"/>
          <w:sz w:val="44"/>
          <w:szCs w:val="44"/>
        </w:rPr>
        <w:t>年公开招聘高层次</w:t>
      </w:r>
      <w:r>
        <w:rPr>
          <w:rFonts w:hint="eastAsia" w:ascii="方正小标宋简体" w:hAnsi="方正小标宋简体" w:eastAsia="方正小标宋简体" w:cs="方正小标宋简体"/>
          <w:color w:val="000000" w:themeColor="text1"/>
          <w:sz w:val="44"/>
          <w:szCs w:val="44"/>
          <w:lang w:eastAsia="zh-CN"/>
        </w:rPr>
        <w:t>和紧缺人才</w:t>
      </w:r>
      <w:r>
        <w:rPr>
          <w:rFonts w:hint="eastAsia" w:ascii="方正小标宋简体" w:hAnsi="方正小标宋简体" w:eastAsia="方正小标宋简体" w:cs="方正小标宋简体"/>
          <w:color w:val="000000" w:themeColor="text1"/>
          <w:sz w:val="44"/>
          <w:szCs w:val="44"/>
        </w:rPr>
        <w:t>公告</w:t>
      </w:r>
    </w:p>
    <w:p>
      <w:pPr>
        <w:snapToGrid w:val="0"/>
        <w:spacing w:line="560" w:lineRule="atLeast"/>
        <w:jc w:val="center"/>
        <w:rPr>
          <w:rFonts w:ascii="方正小标宋简体" w:hAnsi="方正小标宋简体" w:eastAsia="方正小标宋简体" w:cs="方正小标宋简体"/>
          <w:color w:val="000000" w:themeColor="text1"/>
          <w:sz w:val="32"/>
          <w:szCs w:val="32"/>
        </w:rPr>
      </w:pP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color w:val="000000" w:themeColor="text1"/>
          <w:sz w:val="32"/>
          <w:szCs w:val="32"/>
        </w:rPr>
        <w:t> </w:t>
      </w:r>
      <w:r>
        <w:rPr>
          <w:rFonts w:hint="eastAsia" w:ascii="仿宋_GB2312" w:hAnsi="仿宋_GB2312" w:eastAsia="仿宋_GB2312" w:cs="仿宋_GB2312"/>
          <w:bCs/>
          <w:sz w:val="32"/>
          <w:szCs w:val="32"/>
        </w:rPr>
        <w:t>根据《天津市事业单位公开招聘人员实施办法（试行）》（津人社局发〔2011〕10号）、《市委组织部市人力社保局关于进一步完善事业单位公开招聘工作的通知》（津人社局发〔2017〕37号）等有关文件要求，为满足用人单位人才队伍建设需求，天津市</w:t>
      </w:r>
      <w:r>
        <w:rPr>
          <w:rFonts w:hint="eastAsia" w:ascii="仿宋_GB2312" w:hAnsi="仿宋" w:eastAsia="仿宋_GB2312" w:cs="仿宋"/>
          <w:color w:val="auto"/>
          <w:sz w:val="32"/>
          <w:szCs w:val="32"/>
        </w:rPr>
        <w:t>滨海新区卫</w:t>
      </w:r>
      <w:r>
        <w:rPr>
          <w:rFonts w:hint="eastAsia" w:ascii="仿宋_GB2312" w:hAnsi="仿宋" w:eastAsia="仿宋_GB2312" w:cs="仿宋"/>
          <w:color w:val="auto"/>
          <w:sz w:val="32"/>
          <w:szCs w:val="32"/>
          <w:lang w:eastAsia="zh-CN"/>
        </w:rPr>
        <w:t>生</w:t>
      </w:r>
      <w:r>
        <w:rPr>
          <w:rFonts w:hint="eastAsia" w:ascii="仿宋_GB2312" w:hAnsi="仿宋" w:eastAsia="仿宋_GB2312" w:cs="仿宋"/>
          <w:color w:val="auto"/>
          <w:sz w:val="32"/>
          <w:szCs w:val="32"/>
        </w:rPr>
        <w:t>健</w:t>
      </w:r>
      <w:r>
        <w:rPr>
          <w:rFonts w:hint="eastAsia" w:ascii="仿宋_GB2312" w:hAnsi="仿宋" w:eastAsia="仿宋_GB2312" w:cs="仿宋"/>
          <w:color w:val="auto"/>
          <w:sz w:val="32"/>
          <w:szCs w:val="32"/>
          <w:lang w:eastAsia="zh-CN"/>
        </w:rPr>
        <w:t>康委所属</w:t>
      </w:r>
      <w:r>
        <w:rPr>
          <w:rFonts w:hint="eastAsia" w:ascii="仿宋_GB2312" w:hAnsi="仿宋" w:eastAsia="仿宋_GB2312" w:cs="仿宋"/>
          <w:color w:val="auto"/>
          <w:sz w:val="32"/>
          <w:szCs w:val="32"/>
        </w:rPr>
        <w:t>事业单位</w:t>
      </w:r>
      <w:r>
        <w:rPr>
          <w:rFonts w:hint="eastAsia" w:ascii="仿宋_GB2312" w:hAnsi="仿宋_GB2312" w:eastAsia="仿宋_GB2312" w:cs="仿宋_GB2312"/>
          <w:bCs/>
          <w:sz w:val="32"/>
          <w:szCs w:val="32"/>
        </w:rPr>
        <w:t>拟面向社会公开招聘高层次</w:t>
      </w:r>
      <w:r>
        <w:rPr>
          <w:rFonts w:hint="default" w:ascii="仿宋_GB2312" w:hAnsi="仿宋_GB2312" w:eastAsia="仿宋_GB2312" w:cs="仿宋_GB2312"/>
          <w:bCs/>
          <w:sz w:val="32"/>
          <w:szCs w:val="32"/>
          <w:lang w:val="en"/>
        </w:rPr>
        <w:t>和紧缺</w:t>
      </w:r>
      <w:r>
        <w:rPr>
          <w:rFonts w:hint="eastAsia" w:ascii="仿宋_GB2312" w:hAnsi="仿宋_GB2312" w:eastAsia="仿宋_GB2312" w:cs="仿宋_GB2312"/>
          <w:bCs/>
          <w:sz w:val="32"/>
          <w:szCs w:val="32"/>
        </w:rPr>
        <w:t>人才，</w:t>
      </w:r>
      <w:r>
        <w:rPr>
          <w:rFonts w:hint="eastAsia" w:ascii="仿宋_GB2312" w:hAnsi="仿宋" w:eastAsia="仿宋_GB2312" w:cs="仿宋"/>
          <w:sz w:val="32"/>
          <w:szCs w:val="32"/>
        </w:rPr>
        <w:t>现将有关事项公告如下：</w:t>
      </w:r>
    </w:p>
    <w:p>
      <w:pPr>
        <w:adjustRightInd w:val="0"/>
        <w:snapToGrid w:val="0"/>
        <w:spacing w:line="560" w:lineRule="atLeast"/>
        <w:ind w:firstLine="640" w:firstLineChars="200"/>
        <w:rPr>
          <w:rFonts w:ascii="黑体" w:hAnsi="仿宋" w:eastAsia="黑体" w:cs="仿宋"/>
          <w:color w:val="000000" w:themeColor="text1"/>
          <w:sz w:val="32"/>
          <w:szCs w:val="32"/>
        </w:rPr>
      </w:pPr>
      <w:r>
        <w:rPr>
          <w:rFonts w:hint="eastAsia" w:ascii="黑体" w:hAnsi="仿宋" w:eastAsia="黑体" w:cs="仿宋"/>
          <w:color w:val="000000" w:themeColor="text1"/>
          <w:sz w:val="32"/>
          <w:szCs w:val="32"/>
        </w:rPr>
        <w:t>一、招聘单位岗位及数量</w:t>
      </w:r>
    </w:p>
    <w:p>
      <w:pPr>
        <w:pageBreakBefore w:val="0"/>
        <w:kinsoku/>
        <w:wordWrap/>
        <w:overflowPunct/>
        <w:topLinePunct w:val="0"/>
        <w:autoSpaceDE/>
        <w:autoSpaceDN/>
        <w:bidi w:val="0"/>
        <w:snapToGrid w:val="0"/>
        <w:spacing w:line="56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本次共</w:t>
      </w:r>
      <w:r>
        <w:rPr>
          <w:rFonts w:hint="default" w:ascii="仿宋_GB2312" w:eastAsia="仿宋_GB2312"/>
          <w:color w:val="auto"/>
          <w:sz w:val="32"/>
          <w:szCs w:val="32"/>
          <w:lang w:val="en"/>
        </w:rPr>
        <w:t>4</w:t>
      </w:r>
      <w:r>
        <w:rPr>
          <w:rFonts w:hint="eastAsia" w:ascii="仿宋_GB2312" w:eastAsia="仿宋_GB2312"/>
          <w:color w:val="auto"/>
          <w:sz w:val="32"/>
          <w:szCs w:val="32"/>
        </w:rPr>
        <w:t>家事业单位公开招聘高层次人才</w:t>
      </w:r>
      <w:r>
        <w:rPr>
          <w:rFonts w:hint="eastAsia" w:ascii="仿宋_GB2312" w:eastAsia="仿宋_GB2312"/>
          <w:color w:val="auto"/>
          <w:sz w:val="32"/>
          <w:szCs w:val="32"/>
          <w:lang w:val="en-US" w:eastAsia="zh-CN"/>
        </w:rPr>
        <w:t>2</w:t>
      </w:r>
      <w:r>
        <w:rPr>
          <w:rFonts w:hint="default" w:ascii="仿宋_GB2312" w:eastAsia="仿宋_GB2312"/>
          <w:color w:val="auto"/>
          <w:sz w:val="32"/>
          <w:szCs w:val="32"/>
          <w:lang w:val="en"/>
        </w:rPr>
        <w:t>2</w:t>
      </w:r>
      <w:r>
        <w:rPr>
          <w:rFonts w:hint="eastAsia" w:ascii="仿宋_GB2312" w:eastAsia="仿宋_GB2312"/>
          <w:color w:val="auto"/>
          <w:sz w:val="32"/>
          <w:szCs w:val="32"/>
        </w:rPr>
        <w:t>名。招聘岗位详见</w:t>
      </w:r>
      <w:r>
        <w:rPr>
          <w:rFonts w:hint="eastAsia" w:ascii="仿宋_GB2312" w:hAnsi="仿宋" w:eastAsia="仿宋_GB2312" w:cs="仿宋"/>
          <w:color w:val="auto"/>
          <w:sz w:val="32"/>
          <w:szCs w:val="32"/>
        </w:rPr>
        <w:t>《天津市滨海新区卫</w:t>
      </w:r>
      <w:r>
        <w:rPr>
          <w:rFonts w:hint="eastAsia" w:ascii="仿宋_GB2312" w:hAnsi="仿宋" w:eastAsia="仿宋_GB2312" w:cs="仿宋"/>
          <w:color w:val="auto"/>
          <w:sz w:val="32"/>
          <w:szCs w:val="32"/>
          <w:lang w:eastAsia="zh-CN"/>
        </w:rPr>
        <w:t>生</w:t>
      </w:r>
      <w:r>
        <w:rPr>
          <w:rFonts w:hint="eastAsia" w:ascii="仿宋_GB2312" w:hAnsi="仿宋" w:eastAsia="仿宋_GB2312" w:cs="仿宋"/>
          <w:color w:val="auto"/>
          <w:sz w:val="32"/>
          <w:szCs w:val="32"/>
        </w:rPr>
        <w:t>健</w:t>
      </w:r>
      <w:r>
        <w:rPr>
          <w:rFonts w:hint="eastAsia" w:ascii="仿宋_GB2312" w:hAnsi="仿宋" w:eastAsia="仿宋_GB2312" w:cs="仿宋"/>
          <w:color w:val="auto"/>
          <w:sz w:val="32"/>
          <w:szCs w:val="32"/>
          <w:lang w:eastAsia="zh-CN"/>
        </w:rPr>
        <w:t>康委所属</w:t>
      </w:r>
      <w:r>
        <w:rPr>
          <w:rFonts w:hint="eastAsia" w:ascii="仿宋_GB2312" w:hAnsi="仿宋" w:eastAsia="仿宋_GB2312" w:cs="仿宋"/>
          <w:color w:val="auto"/>
          <w:sz w:val="32"/>
          <w:szCs w:val="32"/>
        </w:rPr>
        <w:t>事业单位202</w:t>
      </w:r>
      <w:r>
        <w:rPr>
          <w:rFonts w:hint="default" w:ascii="仿宋_GB2312" w:hAnsi="仿宋" w:eastAsia="仿宋_GB2312" w:cs="仿宋"/>
          <w:color w:val="auto"/>
          <w:sz w:val="32"/>
          <w:szCs w:val="32"/>
          <w:lang w:val="en"/>
        </w:rPr>
        <w:t>5</w:t>
      </w:r>
      <w:r>
        <w:rPr>
          <w:rFonts w:hint="eastAsia" w:ascii="仿宋_GB2312" w:hAnsi="仿宋" w:eastAsia="仿宋_GB2312" w:cs="仿宋"/>
          <w:color w:val="auto"/>
          <w:sz w:val="32"/>
          <w:szCs w:val="32"/>
        </w:rPr>
        <w:t>年公开招聘高层次</w:t>
      </w:r>
      <w:r>
        <w:rPr>
          <w:rFonts w:hint="eastAsia" w:ascii="仿宋_GB2312" w:hAnsi="仿宋" w:eastAsia="仿宋_GB2312" w:cs="仿宋"/>
          <w:color w:val="auto"/>
          <w:sz w:val="32"/>
          <w:szCs w:val="32"/>
          <w:lang w:eastAsia="zh-CN"/>
        </w:rPr>
        <w:t>和紧缺</w:t>
      </w:r>
      <w:r>
        <w:rPr>
          <w:rFonts w:hint="eastAsia" w:ascii="仿宋_GB2312" w:hAnsi="仿宋" w:eastAsia="仿宋_GB2312" w:cs="仿宋"/>
          <w:color w:val="auto"/>
          <w:sz w:val="32"/>
          <w:szCs w:val="32"/>
        </w:rPr>
        <w:t>人才计划表》。</w:t>
      </w:r>
    </w:p>
    <w:p>
      <w:pPr>
        <w:snapToGrid w:val="0"/>
        <w:spacing w:line="560" w:lineRule="atLeast"/>
        <w:ind w:firstLine="640" w:firstLineChars="200"/>
        <w:rPr>
          <w:rFonts w:ascii="黑体" w:hAnsi="黑体" w:eastAsia="黑体" w:cs="黑体"/>
          <w:bCs/>
          <w:color w:val="000000" w:themeColor="text1"/>
          <w:spacing w:val="9"/>
          <w:kern w:val="0"/>
          <w:sz w:val="32"/>
          <w:szCs w:val="32"/>
        </w:rPr>
      </w:pPr>
      <w:r>
        <w:rPr>
          <w:rFonts w:hint="eastAsia" w:ascii="黑体" w:hAnsi="仿宋" w:eastAsia="黑体" w:cs="仿宋"/>
          <w:color w:val="000000" w:themeColor="text1"/>
          <w:sz w:val="32"/>
          <w:szCs w:val="32"/>
        </w:rPr>
        <w:t>二、</w:t>
      </w:r>
      <w:r>
        <w:rPr>
          <w:rFonts w:hint="eastAsia" w:ascii="黑体" w:hAnsi="黑体" w:eastAsia="黑体" w:cs="黑体"/>
          <w:bCs/>
          <w:color w:val="000000" w:themeColor="text1"/>
          <w:spacing w:val="9"/>
          <w:kern w:val="0"/>
          <w:sz w:val="32"/>
          <w:szCs w:val="32"/>
        </w:rPr>
        <w:t>招聘对象</w:t>
      </w:r>
    </w:p>
    <w:p>
      <w:pPr>
        <w:snapToGrid w:val="0"/>
        <w:spacing w:line="560" w:lineRule="atLeas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符合岗位要求的应届毕业生和社会人员。应届毕业生是指202</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届高校毕业生，202</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、202</w:t>
      </w:r>
      <w:r>
        <w:rPr>
          <w:rFonts w:hint="eastAsia" w:ascii="仿宋_GB2312" w:hAnsi="仿宋" w:eastAsia="仿宋_GB2312" w:cs="仿宋"/>
          <w:color w:val="auto"/>
          <w:sz w:val="32"/>
          <w:szCs w:val="32"/>
          <w:lang w:val="en-US" w:eastAsia="zh-CN"/>
        </w:rPr>
        <w:t>4</w:t>
      </w:r>
      <w:r>
        <w:rPr>
          <w:rFonts w:hint="eastAsia" w:ascii="仿宋_GB2312" w:hAnsi="仿宋" w:eastAsia="仿宋_GB2312" w:cs="仿宋"/>
          <w:color w:val="auto"/>
          <w:sz w:val="32"/>
          <w:szCs w:val="32"/>
        </w:rPr>
        <w:t>年毕业后未就业高校毕业生视同为应届毕业生。</w:t>
      </w:r>
    </w:p>
    <w:p>
      <w:pPr>
        <w:snapToGrid w:val="0"/>
        <w:spacing w:line="560" w:lineRule="atLeast"/>
        <w:ind w:firstLine="640" w:firstLineChars="200"/>
        <w:rPr>
          <w:rFonts w:hint="eastAsia" w:ascii="仿宋_GB2312" w:hAnsi="仿宋" w:eastAsia="仿宋_GB2312" w:cs="仿宋"/>
          <w:color w:val="000000" w:themeColor="text1"/>
          <w:sz w:val="32"/>
          <w:szCs w:val="32"/>
        </w:rPr>
      </w:pPr>
      <w:r>
        <w:rPr>
          <w:rFonts w:ascii="仿宋_GB2312" w:hAnsi="仿宋" w:eastAsia="仿宋_GB2312" w:cs="仿宋"/>
          <w:color w:val="auto"/>
          <w:sz w:val="32"/>
          <w:szCs w:val="32"/>
        </w:rPr>
        <w:t>面向社会招收的住院医师如为普通高校应届毕业生的，其住培合格当年在医疗卫生机构就业，按当年应届毕业生同等对待（其中住培合格证书中的培训专业应当与招聘岗位的专业或类别要求相一致）</w:t>
      </w:r>
      <w:r>
        <w:rPr>
          <w:rFonts w:hint="eastAsia" w:ascii="仿宋_GB2312" w:hAnsi="仿宋" w:eastAsia="仿宋_GB2312" w:cs="仿宋"/>
          <w:color w:val="auto"/>
          <w:sz w:val="32"/>
          <w:szCs w:val="32"/>
        </w:rPr>
        <w:t>。</w:t>
      </w:r>
    </w:p>
    <w:p>
      <w:pPr>
        <w:snapToGrid w:val="0"/>
        <w:spacing w:line="560" w:lineRule="atLeast"/>
        <w:ind w:firstLine="672" w:firstLineChars="199"/>
        <w:rPr>
          <w:rFonts w:ascii="黑体" w:hAnsi="黑体" w:eastAsia="黑体" w:cs="黑体"/>
          <w:bCs/>
          <w:color w:val="000000" w:themeColor="text1"/>
          <w:spacing w:val="9"/>
          <w:kern w:val="0"/>
          <w:sz w:val="32"/>
          <w:szCs w:val="32"/>
        </w:rPr>
      </w:pPr>
      <w:r>
        <w:rPr>
          <w:rFonts w:hint="eastAsia" w:ascii="黑体" w:hAnsi="黑体" w:eastAsia="黑体" w:cs="黑体"/>
          <w:bCs/>
          <w:color w:val="000000" w:themeColor="text1"/>
          <w:spacing w:val="9"/>
          <w:kern w:val="0"/>
          <w:sz w:val="32"/>
          <w:szCs w:val="32"/>
        </w:rPr>
        <w:t>三、招聘条件</w:t>
      </w:r>
    </w:p>
    <w:p>
      <w:pPr>
        <w:snapToGrid w:val="0"/>
        <w:spacing w:line="560" w:lineRule="atLeast"/>
        <w:ind w:firstLine="636" w:firstLineChars="199"/>
        <w:rPr>
          <w:rFonts w:ascii="楷体_GB2312" w:eastAsia="楷体_GB2312"/>
          <w:color w:val="auto"/>
          <w:sz w:val="32"/>
          <w:szCs w:val="32"/>
        </w:rPr>
      </w:pPr>
      <w:r>
        <w:rPr>
          <w:rFonts w:hint="eastAsia" w:ascii="楷体_GB2312" w:eastAsia="楷体_GB2312"/>
          <w:color w:val="auto"/>
          <w:sz w:val="32"/>
          <w:szCs w:val="32"/>
        </w:rPr>
        <w:t>（一）报考人员应具备以下基本条件</w:t>
      </w:r>
    </w:p>
    <w:p>
      <w:pPr>
        <w:snapToGrid w:val="0"/>
        <w:spacing w:line="560" w:lineRule="atLeast"/>
        <w:ind w:firstLine="640" w:firstLineChars="200"/>
        <w:rPr>
          <w:rFonts w:ascii="仿宋_GB2312" w:eastAsia="仿宋_GB2312" w:cs="Arial"/>
          <w:color w:val="auto"/>
          <w:kern w:val="0"/>
          <w:sz w:val="32"/>
          <w:szCs w:val="32"/>
        </w:rPr>
      </w:pPr>
      <w:r>
        <w:rPr>
          <w:rFonts w:hint="eastAsia" w:ascii="仿宋_GB2312" w:eastAsia="仿宋_GB2312"/>
          <w:color w:val="auto"/>
          <w:sz w:val="32"/>
          <w:szCs w:val="32"/>
        </w:rPr>
        <w:t>1.具有中华人民共和国国籍</w:t>
      </w:r>
      <w:r>
        <w:rPr>
          <w:rFonts w:hint="eastAsia" w:ascii="仿宋_GB2312" w:eastAsia="仿宋_GB2312" w:cs="Arial"/>
          <w:color w:val="auto"/>
          <w:kern w:val="0"/>
          <w:sz w:val="32"/>
          <w:szCs w:val="32"/>
        </w:rPr>
        <w:t>；</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eastAsia="仿宋_GB2312"/>
          <w:color w:val="auto"/>
          <w:sz w:val="32"/>
          <w:szCs w:val="32"/>
        </w:rPr>
        <w:t>2.</w:t>
      </w:r>
      <w:r>
        <w:rPr>
          <w:rFonts w:hint="eastAsia" w:ascii="仿宋_GB2312" w:hAnsi="仿宋_GB2312" w:eastAsia="仿宋_GB2312" w:cs="仿宋_GB2312"/>
          <w:color w:val="auto"/>
          <w:sz w:val="32"/>
          <w:szCs w:val="32"/>
        </w:rPr>
        <w:t>遵守中华人民共和国宪法和法律，拥护中国共产党的领导和社会主义制度；</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eastAsia="仿宋_GB2312" w:cs="Arial"/>
          <w:color w:val="auto"/>
          <w:kern w:val="0"/>
          <w:sz w:val="32"/>
          <w:szCs w:val="32"/>
        </w:rPr>
        <w:t>3.具有良好的政治素质和道德品行；</w:t>
      </w:r>
    </w:p>
    <w:p>
      <w:pPr>
        <w:snapToGrid w:val="0"/>
        <w:spacing w:line="560" w:lineRule="atLeast"/>
        <w:ind w:firstLine="640" w:firstLineChars="200"/>
        <w:rPr>
          <w:rFonts w:ascii="仿宋_GB2312" w:eastAsia="仿宋_GB2312"/>
          <w:color w:val="auto"/>
          <w:sz w:val="32"/>
          <w:szCs w:val="32"/>
        </w:rPr>
      </w:pPr>
      <w:r>
        <w:rPr>
          <w:rFonts w:hint="eastAsia" w:ascii="仿宋_GB2312" w:eastAsia="仿宋_GB2312"/>
          <w:color w:val="auto"/>
          <w:sz w:val="32"/>
          <w:szCs w:val="32"/>
        </w:rPr>
        <w:t>4.具备岗位所需的任职资格、职（执）业资格条件</w:t>
      </w:r>
      <w:r>
        <w:rPr>
          <w:rFonts w:hint="eastAsia" w:ascii="仿宋_GB2312" w:eastAsia="仿宋_GB2312"/>
          <w:color w:val="auto"/>
          <w:sz w:val="32"/>
          <w:szCs w:val="32"/>
          <w:lang w:eastAsia="zh-CN"/>
        </w:rPr>
        <w:t>和</w:t>
      </w:r>
      <w:r>
        <w:rPr>
          <w:rFonts w:hint="eastAsia" w:ascii="仿宋_GB2312" w:eastAsia="仿宋_GB2312"/>
          <w:color w:val="auto"/>
          <w:sz w:val="32"/>
          <w:szCs w:val="32"/>
        </w:rPr>
        <w:t>技能。</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报考人员所学专业以本人毕业证书标注的专业为准，其中以辅修专业</w:t>
      </w:r>
      <w:r>
        <w:rPr>
          <w:rFonts w:hint="eastAsia" w:ascii="仿宋_GB2312" w:hAnsi="仿宋_GB2312" w:eastAsia="仿宋_GB2312" w:cs="仿宋_GB2312"/>
          <w:kern w:val="0"/>
          <w:sz w:val="32"/>
          <w:szCs w:val="32"/>
        </w:rPr>
        <w:t>或者第二专业</w:t>
      </w:r>
      <w:r>
        <w:rPr>
          <w:rFonts w:hint="eastAsia" w:ascii="仿宋_GB2312" w:hAnsi="仿宋_GB2312" w:eastAsia="仿宋_GB2312" w:cs="仿宋_GB2312"/>
          <w:sz w:val="32"/>
          <w:szCs w:val="32"/>
        </w:rPr>
        <w:t>报考的，需取得报考岗位所需专业的</w:t>
      </w:r>
      <w:r>
        <w:rPr>
          <w:rFonts w:hint="eastAsia" w:ascii="仿宋_GB2312" w:hAnsi="仿宋_GB2312" w:eastAsia="仿宋_GB2312" w:cs="仿宋_GB2312"/>
          <w:kern w:val="0"/>
          <w:sz w:val="32"/>
          <w:szCs w:val="32"/>
        </w:rPr>
        <w:t>毕业证书、学位证书。毕业证书、学位证书需为国家教育部门承认且能在相关认证网站核验。</w:t>
      </w:r>
      <w:r>
        <w:rPr>
          <w:rFonts w:hint="eastAsia" w:ascii="仿宋_GB2312" w:hAnsi="仿宋_GB2312" w:eastAsia="仿宋_GB2312" w:cs="仿宋_GB2312"/>
          <w:sz w:val="32"/>
          <w:szCs w:val="32"/>
        </w:rPr>
        <w:t>报考应届毕业生岗位的考生需以应届毕业专业报考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经住培合格的本科学历临床医师，按临床医学、口腔医学、中医专业学位硕士研究生同等对待（其中住培合格证书中的培训专业应当与招聘岗位的专业或类别要求相一致）。</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名称及代码参照普通高等学校本科专业目录(2024年)、研究生教育学科专业目录(2022年)、职业教育专业目录(2021年)等；按照《市人社局关于贯彻落实〈人力资源社会保障部关于职业院校毕业生参加事业单位公开招聘有关问题的通知〉有关事项的通知》(津人社办发〔2021〕83号)文件要求，技工院校预备技师(技师)班毕业生与大学本科学历人员同等对待。</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有香港、澳门、台湾和国外院校毕业证书的人员，需出具教育部门的学历认证等相关材料。对于国内高等院校自主设置的专业、交叉学科专业与海外留学归国人员所学专业，注重专业内容实质，此类应聘人员的专业方向与所需专业方向要求一致，视为符合专业条件。</w:t>
      </w:r>
    </w:p>
    <w:p>
      <w:pPr>
        <w:snapToGrid w:val="0"/>
        <w:spacing w:line="560" w:lineRule="atLeast"/>
        <w:ind w:firstLine="640" w:firstLineChars="200"/>
        <w:jc w:val="left"/>
        <w:rPr>
          <w:rFonts w:ascii="仿宋_GB2312" w:eastAsia="仿宋_GB2312"/>
          <w:color w:val="auto"/>
          <w:sz w:val="32"/>
          <w:szCs w:val="32"/>
        </w:rPr>
      </w:pPr>
      <w:r>
        <w:rPr>
          <w:rFonts w:hint="eastAsia" w:ascii="仿宋_GB2312" w:hAnsi="仿宋_GB2312" w:eastAsia="仿宋_GB2312" w:cs="仿宋_GB2312"/>
          <w:sz w:val="32"/>
          <w:szCs w:val="32"/>
        </w:rPr>
        <w:t>在报名时尚未取得毕业证、学位证的2025届高校毕业生，可在满足应聘岗位其他条件的前提下，实施“容缺后补”机制，核查上述证件的时间推迟到报到阶段。届时，如拟聘人员不能提供相关证件，取消其应聘资格;</w:t>
      </w:r>
    </w:p>
    <w:p>
      <w:pPr>
        <w:snapToGrid w:val="0"/>
        <w:spacing w:line="560" w:lineRule="atLeast"/>
        <w:ind w:firstLine="627" w:firstLineChars="196"/>
        <w:rPr>
          <w:rFonts w:ascii="仿宋_GB2312" w:eastAsia="仿宋_GB2312"/>
          <w:color w:val="auto"/>
          <w:sz w:val="32"/>
          <w:szCs w:val="32"/>
        </w:rPr>
      </w:pPr>
      <w:r>
        <w:rPr>
          <w:rFonts w:hint="eastAsia" w:ascii="仿宋_GB2312" w:eastAsia="仿宋_GB2312"/>
          <w:color w:val="auto"/>
          <w:sz w:val="32"/>
          <w:szCs w:val="32"/>
        </w:rPr>
        <w:t>5.年满18周岁以上，报考年龄及工作经历计算的截止日期为202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w:t>
      </w:r>
      <w:r>
        <w:rPr>
          <w:rFonts w:hint="default" w:ascii="仿宋_GB2312" w:eastAsia="仿宋_GB2312"/>
          <w:color w:val="auto"/>
          <w:sz w:val="32"/>
          <w:szCs w:val="32"/>
          <w:lang w:val="en" w:eastAsia="zh-CN"/>
        </w:rPr>
        <w:t>3</w:t>
      </w:r>
      <w:r>
        <w:rPr>
          <w:rFonts w:hint="eastAsia" w:ascii="仿宋_GB2312" w:eastAsia="仿宋_GB2312"/>
          <w:color w:val="auto"/>
          <w:sz w:val="32"/>
          <w:szCs w:val="32"/>
        </w:rPr>
        <w:t>月</w:t>
      </w:r>
      <w:r>
        <w:rPr>
          <w:rFonts w:hint="default" w:ascii="仿宋_GB2312" w:eastAsia="仿宋_GB2312"/>
          <w:color w:val="auto"/>
          <w:sz w:val="32"/>
          <w:szCs w:val="32"/>
          <w:lang w:val="en" w:eastAsia="zh-CN"/>
        </w:rPr>
        <w:t>12</w:t>
      </w:r>
      <w:r>
        <w:rPr>
          <w:rFonts w:hint="eastAsia" w:ascii="仿宋_GB2312" w:eastAsia="仿宋_GB2312"/>
          <w:color w:val="auto"/>
          <w:sz w:val="32"/>
          <w:szCs w:val="32"/>
        </w:rPr>
        <w:t xml:space="preserve">日; </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仿宋_GB2312" w:hAnsi="仿宋_GB2312" w:eastAsia="仿宋_GB2312" w:cs="仿宋_GB2312"/>
          <w:sz w:val="32"/>
          <w:szCs w:val="32"/>
        </w:rPr>
      </w:pPr>
      <w:r>
        <w:rPr>
          <w:rFonts w:hint="eastAsia" w:ascii="仿宋_GB2312" w:eastAsia="仿宋_GB2312"/>
          <w:color w:val="auto"/>
          <w:sz w:val="32"/>
          <w:szCs w:val="32"/>
        </w:rPr>
        <w:t>6.</w:t>
      </w:r>
      <w:r>
        <w:rPr>
          <w:rFonts w:hint="eastAsia" w:ascii="仿宋_GB2312" w:hAnsi="仿宋_GB2312" w:eastAsia="仿宋_GB2312" w:cs="仿宋_GB2312"/>
          <w:sz w:val="32"/>
          <w:szCs w:val="32"/>
        </w:rPr>
        <w:t>具有正常履行职责的身体条件和心理素质；</w:t>
      </w:r>
    </w:p>
    <w:p>
      <w:pPr>
        <w:widowControl/>
        <w:adjustRightInd w:val="0"/>
        <w:snapToGrid w:val="0"/>
        <w:spacing w:line="560" w:lineRule="atLeast"/>
        <w:ind w:firstLine="627" w:firstLineChars="196"/>
        <w:jc w:val="left"/>
        <w:rPr>
          <w:rFonts w:ascii="仿宋_GB2312" w:eastAsia="仿宋_GB2312"/>
          <w:color w:val="auto"/>
          <w:sz w:val="32"/>
          <w:szCs w:val="32"/>
        </w:rPr>
      </w:pPr>
      <w:r>
        <w:rPr>
          <w:rFonts w:hint="eastAsia" w:ascii="仿宋_GB2312" w:eastAsia="仿宋_GB2312"/>
          <w:color w:val="auto"/>
          <w:sz w:val="32"/>
          <w:szCs w:val="32"/>
        </w:rPr>
        <w:t>7.非津生源应届毕业生需符合天津市落户条件；外省市社会人员需符合天津市引进人才的相关政策；</w:t>
      </w:r>
    </w:p>
    <w:p>
      <w:pPr>
        <w:snapToGrid w:val="0"/>
        <w:spacing w:line="560" w:lineRule="atLeast"/>
        <w:ind w:firstLine="640" w:firstLineChars="200"/>
        <w:rPr>
          <w:rFonts w:ascii="仿宋_GB2312" w:eastAsia="仿宋_GB2312"/>
          <w:color w:val="auto"/>
          <w:sz w:val="32"/>
          <w:szCs w:val="32"/>
        </w:rPr>
      </w:pPr>
      <w:r>
        <w:rPr>
          <w:rFonts w:hint="eastAsia" w:ascii="仿宋_GB2312" w:eastAsia="仿宋_GB2312"/>
          <w:color w:val="auto"/>
          <w:sz w:val="32"/>
          <w:szCs w:val="32"/>
        </w:rPr>
        <w:t>8.</w:t>
      </w:r>
      <w:r>
        <w:rPr>
          <w:rFonts w:hint="eastAsia" w:ascii="仿宋_GB2312" w:hAnsi="宋体" w:eastAsia="仿宋_GB2312"/>
          <w:color w:val="auto"/>
          <w:sz w:val="32"/>
          <w:szCs w:val="32"/>
        </w:rPr>
        <w:t>符合回避的有关规定；</w:t>
      </w:r>
    </w:p>
    <w:p>
      <w:pPr>
        <w:snapToGrid w:val="0"/>
        <w:spacing w:line="560" w:lineRule="atLeast"/>
        <w:ind w:firstLine="640" w:firstLineChars="200"/>
        <w:rPr>
          <w:rFonts w:ascii="仿宋_GB2312" w:eastAsia="仿宋_GB2312" w:cs="Arial"/>
          <w:color w:val="auto"/>
          <w:kern w:val="0"/>
          <w:sz w:val="32"/>
          <w:szCs w:val="32"/>
        </w:rPr>
      </w:pPr>
      <w:r>
        <w:rPr>
          <w:rFonts w:hint="eastAsia" w:ascii="仿宋_GB2312" w:eastAsia="仿宋_GB2312"/>
          <w:color w:val="auto"/>
          <w:sz w:val="32"/>
          <w:szCs w:val="32"/>
        </w:rPr>
        <w:t>9.</w:t>
      </w:r>
      <w:r>
        <w:rPr>
          <w:rFonts w:hint="eastAsia" w:ascii="仿宋_GB2312" w:eastAsia="仿宋_GB2312" w:cs="Arial"/>
          <w:color w:val="auto"/>
          <w:kern w:val="0"/>
          <w:sz w:val="32"/>
          <w:szCs w:val="32"/>
        </w:rPr>
        <w:t>招聘岗位所需的其他资格条件。</w:t>
      </w:r>
    </w:p>
    <w:p>
      <w:pPr>
        <w:snapToGrid w:val="0"/>
        <w:spacing w:line="560" w:lineRule="atLeast"/>
        <w:ind w:firstLine="640" w:firstLineChars="200"/>
        <w:rPr>
          <w:rFonts w:ascii="楷体_GB2312" w:eastAsia="楷体_GB2312"/>
          <w:color w:val="auto"/>
          <w:sz w:val="32"/>
          <w:szCs w:val="32"/>
        </w:rPr>
      </w:pPr>
      <w:r>
        <w:rPr>
          <w:rFonts w:hint="eastAsia" w:ascii="楷体_GB2312" w:eastAsia="楷体_GB2312"/>
          <w:color w:val="auto"/>
          <w:sz w:val="32"/>
          <w:szCs w:val="32"/>
        </w:rPr>
        <w:t>（二）具有下列情形之一者不得报考</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1.受过刑事处罚或正在接受立案审查的；</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2.尚未解除党纪、政纪处分的人员；</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3.被开除中国共产党党籍或公职的；</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4.现役军人和在读的全日制非应届毕业生；</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5.现为滨海新区卫健系统机关和事业单位在编在职人员的；</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6.在公务员招考和事业单位公开招聘中被认定有舞弊等严重违反录用纪律行为的人员；</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7.报考者不得报考录用后即构成回避关系的职位；</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8.列入失信联合惩戒对象名单被依法限制招聘为事业单位工作人员的人员；</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9.有法律法规规定不得参加事业单位公开招聘的其他情形的。</w:t>
      </w:r>
    </w:p>
    <w:p>
      <w:pPr>
        <w:pStyle w:val="5"/>
        <w:snapToGrid w:val="0"/>
        <w:spacing w:line="560" w:lineRule="atLeast"/>
        <w:ind w:firstLine="676" w:firstLineChars="200"/>
        <w:rPr>
          <w:rFonts w:ascii="黑体" w:hAnsi="黑体" w:eastAsia="黑体" w:cs="黑体"/>
          <w:bCs/>
          <w:color w:val="000000" w:themeColor="text1"/>
          <w:spacing w:val="9"/>
          <w:kern w:val="0"/>
          <w:sz w:val="32"/>
          <w:szCs w:val="32"/>
        </w:rPr>
      </w:pPr>
      <w:r>
        <w:rPr>
          <w:rFonts w:hint="eastAsia" w:ascii="黑体" w:hAnsi="黑体" w:eastAsia="黑体" w:cs="黑体"/>
          <w:bCs/>
          <w:color w:val="000000" w:themeColor="text1"/>
          <w:spacing w:val="9"/>
          <w:kern w:val="0"/>
          <w:sz w:val="32"/>
          <w:szCs w:val="32"/>
        </w:rPr>
        <w:t>四、招聘信息发布</w:t>
      </w:r>
    </w:p>
    <w:p>
      <w:pPr>
        <w:adjustRightInd w:val="0"/>
        <w:spacing w:line="600" w:lineRule="exact"/>
        <w:ind w:firstLine="640" w:firstLineChars="200"/>
        <w:rPr>
          <w:rFonts w:hint="eastAsia" w:ascii="仿宋_GB2312" w:hAnsi="仿宋" w:eastAsia="仿宋_GB2312" w:cs="仿宋"/>
          <w:color w:val="auto"/>
          <w:sz w:val="32"/>
          <w:szCs w:val="32"/>
          <w:highlight w:val="none"/>
          <w:lang w:val="en-US" w:eastAsia="zh-CN"/>
        </w:rPr>
      </w:pPr>
      <w:r>
        <w:rPr>
          <w:rFonts w:hint="eastAsia" w:ascii="仿宋_GB2312" w:hAnsi="仿宋_GB2312" w:eastAsia="仿宋_GB2312" w:cs="仿宋_GB2312"/>
          <w:color w:val="auto"/>
          <w:sz w:val="32"/>
          <w:szCs w:val="32"/>
        </w:rPr>
        <w:t>招聘公告将于202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default" w:ascii="仿宋_GB2312" w:hAnsi="仿宋_GB2312" w:eastAsia="仿宋_GB2312" w:cs="仿宋_GB2312"/>
          <w:color w:val="auto"/>
          <w:sz w:val="32"/>
          <w:szCs w:val="32"/>
          <w:lang w:val="en" w:eastAsia="zh-CN"/>
        </w:rPr>
        <w:t>3</w:t>
      </w:r>
      <w:r>
        <w:rPr>
          <w:rFonts w:hint="eastAsia" w:ascii="仿宋_GB2312" w:hAnsi="仿宋_GB2312" w:eastAsia="仿宋_GB2312" w:cs="仿宋_GB2312"/>
          <w:color w:val="auto"/>
          <w:sz w:val="32"/>
          <w:szCs w:val="32"/>
        </w:rPr>
        <w:t>月</w:t>
      </w:r>
      <w:r>
        <w:rPr>
          <w:rFonts w:hint="default" w:ascii="仿宋_GB2312" w:hAnsi="仿宋_GB2312" w:eastAsia="仿宋_GB2312" w:cs="仿宋_GB2312"/>
          <w:color w:val="auto"/>
          <w:sz w:val="32"/>
          <w:szCs w:val="32"/>
          <w:lang w:val="en" w:eastAsia="zh-CN"/>
        </w:rPr>
        <w:t>5</w:t>
      </w:r>
      <w:r>
        <w:rPr>
          <w:rFonts w:hint="eastAsia" w:ascii="仿宋_GB2312" w:hAnsi="仿宋_GB2312" w:eastAsia="仿宋_GB2312" w:cs="仿宋_GB2312"/>
          <w:color w:val="auto"/>
          <w:sz w:val="32"/>
          <w:szCs w:val="32"/>
        </w:rPr>
        <w:t>日在天津市滨海新区人力资源和社会保障局网站（http://rsj.tjbh.gov.cn/）、天津市滨海新区卫生健康委员会网站（http://wjw.tjbh.gov.cn/）、天津市人才服务中心网站（http://www.tjtalents.com.cn/）、北方人才网（http://www.tjrc.com.cn）及其他相关网站发布。</w:t>
      </w:r>
      <w:r>
        <w:rPr>
          <w:rFonts w:hint="eastAsia" w:ascii="仿宋_GB2312" w:hAnsi="仿宋" w:eastAsia="仿宋_GB2312" w:cs="仿宋"/>
          <w:color w:val="auto"/>
          <w:sz w:val="32"/>
          <w:szCs w:val="32"/>
          <w:highlight w:val="none"/>
          <w:lang w:val="en-US" w:eastAsia="zh-CN"/>
        </w:rPr>
        <w:t>报名有效期至 2025 年</w:t>
      </w:r>
      <w:r>
        <w:rPr>
          <w:rFonts w:hint="default" w:ascii="仿宋_GB2312" w:hAnsi="仿宋" w:eastAsia="仿宋_GB2312" w:cs="仿宋"/>
          <w:color w:val="auto"/>
          <w:sz w:val="32"/>
          <w:szCs w:val="32"/>
          <w:highlight w:val="none"/>
          <w:lang w:val="en" w:eastAsia="zh-CN"/>
        </w:rPr>
        <w:t>8</w:t>
      </w:r>
      <w:r>
        <w:rPr>
          <w:rFonts w:hint="eastAsia" w:ascii="仿宋_GB2312" w:hAnsi="仿宋" w:eastAsia="仿宋_GB2312" w:cs="仿宋"/>
          <w:color w:val="auto"/>
          <w:sz w:val="32"/>
          <w:szCs w:val="32"/>
          <w:highlight w:val="none"/>
          <w:lang w:val="en-US" w:eastAsia="zh-CN"/>
        </w:rPr>
        <w:t>月 3</w:t>
      </w:r>
      <w:r>
        <w:rPr>
          <w:rFonts w:hint="default" w:ascii="仿宋_GB2312" w:hAnsi="仿宋" w:eastAsia="仿宋_GB2312" w:cs="仿宋"/>
          <w:color w:val="auto"/>
          <w:sz w:val="32"/>
          <w:szCs w:val="32"/>
          <w:highlight w:val="none"/>
          <w:lang w:val="en" w:eastAsia="zh-CN"/>
        </w:rPr>
        <w:t>1</w:t>
      </w:r>
      <w:r>
        <w:rPr>
          <w:rFonts w:hint="eastAsia" w:ascii="仿宋_GB2312" w:hAnsi="仿宋" w:eastAsia="仿宋_GB2312" w:cs="仿宋"/>
          <w:color w:val="auto"/>
          <w:sz w:val="32"/>
          <w:szCs w:val="32"/>
          <w:highlight w:val="none"/>
          <w:lang w:val="en-US" w:eastAsia="zh-CN"/>
        </w:rPr>
        <w:t xml:space="preserve"> 日（岗位招满后公告自动终止）。</w:t>
      </w:r>
    </w:p>
    <w:p>
      <w:pPr>
        <w:pStyle w:val="5"/>
        <w:snapToGrid w:val="0"/>
        <w:spacing w:line="560" w:lineRule="atLeast"/>
        <w:rPr>
          <w:rFonts w:ascii="黑体" w:hAnsi="黑体" w:eastAsia="黑体" w:cs="黑体"/>
          <w:bCs/>
          <w:color w:val="000000" w:themeColor="text1"/>
          <w:spacing w:val="9"/>
          <w:kern w:val="0"/>
          <w:sz w:val="32"/>
          <w:szCs w:val="32"/>
        </w:rPr>
      </w:pPr>
      <w:r>
        <w:rPr>
          <w:rFonts w:hint="eastAsia" w:ascii="仿宋_GB2312" w:hAnsi="仿宋_GB2312" w:eastAsia="仿宋_GB2312" w:cs="仿宋_GB2312"/>
          <w:bCs/>
          <w:color w:val="000000" w:themeColor="text1"/>
          <w:sz w:val="32"/>
          <w:szCs w:val="32"/>
        </w:rPr>
        <w:t> </w:t>
      </w:r>
      <w:r>
        <w:rPr>
          <w:rFonts w:hint="eastAsia" w:ascii="仿宋_GB2312" w:hAnsi="仿宋_GB2312" w:eastAsia="仿宋_GB2312" w:cs="仿宋_GB2312"/>
          <w:bCs/>
          <w:color w:val="000000" w:themeColor="text1"/>
          <w:sz w:val="32"/>
          <w:szCs w:val="32"/>
          <w:lang w:val="en-US" w:eastAsia="zh-CN"/>
        </w:rPr>
        <w:t xml:space="preserve">    </w:t>
      </w:r>
      <w:r>
        <w:rPr>
          <w:rFonts w:hint="eastAsia" w:ascii="黑体" w:hAnsi="黑体" w:eastAsia="黑体" w:cs="黑体"/>
          <w:bCs/>
          <w:color w:val="000000" w:themeColor="text1"/>
          <w:spacing w:val="9"/>
          <w:kern w:val="0"/>
          <w:sz w:val="32"/>
          <w:szCs w:val="32"/>
        </w:rPr>
        <w:t>五、报名与资格审查</w:t>
      </w:r>
    </w:p>
    <w:p>
      <w:pPr>
        <w:pStyle w:val="5"/>
        <w:snapToGrid w:val="0"/>
        <w:spacing w:line="560" w:lineRule="atLeas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本次招聘采取现场报名</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网上报名方式。每名应聘人员限报一个岗位。</w:t>
      </w:r>
    </w:p>
    <w:p>
      <w:pPr>
        <w:pStyle w:val="5"/>
        <w:snapToGrid w:val="0"/>
        <w:spacing w:line="560" w:lineRule="atLeast"/>
        <w:ind w:firstLine="640" w:firstLineChars="200"/>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第一轮</w:t>
      </w:r>
      <w:r>
        <w:rPr>
          <w:rFonts w:hint="eastAsia" w:ascii="仿宋_GB2312" w:hAnsi="仿宋_GB2312" w:eastAsia="仿宋_GB2312" w:cs="仿宋_GB2312"/>
          <w:color w:val="auto"/>
          <w:sz w:val="32"/>
          <w:szCs w:val="32"/>
        </w:rPr>
        <w:t>报名时间：202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default" w:ascii="仿宋_GB2312" w:hAnsi="仿宋_GB2312" w:eastAsia="仿宋_GB2312" w:cs="仿宋_GB2312"/>
          <w:color w:val="auto"/>
          <w:sz w:val="32"/>
          <w:szCs w:val="32"/>
          <w:lang w:val="en" w:eastAsia="zh-CN"/>
        </w:rPr>
        <w:t>3</w:t>
      </w:r>
      <w:r>
        <w:rPr>
          <w:rFonts w:hint="eastAsia" w:ascii="仿宋_GB2312" w:hAnsi="仿宋_GB2312" w:eastAsia="仿宋_GB2312" w:cs="仿宋_GB2312"/>
          <w:color w:val="auto"/>
          <w:sz w:val="32"/>
          <w:szCs w:val="32"/>
        </w:rPr>
        <w:t>月</w:t>
      </w:r>
      <w:r>
        <w:rPr>
          <w:rFonts w:hint="default" w:ascii="仿宋_GB2312" w:hAnsi="仿宋_GB2312" w:eastAsia="仿宋_GB2312" w:cs="仿宋_GB2312"/>
          <w:color w:val="auto"/>
          <w:sz w:val="32"/>
          <w:szCs w:val="32"/>
          <w:lang w:val="en" w:eastAsia="zh-CN"/>
        </w:rPr>
        <w:t>12</w:t>
      </w:r>
      <w:r>
        <w:rPr>
          <w:rFonts w:hint="eastAsia" w:ascii="仿宋_GB2312" w:hAnsi="仿宋_GB2312" w:eastAsia="仿宋_GB2312" w:cs="仿宋_GB2312"/>
          <w:color w:val="auto"/>
          <w:sz w:val="32"/>
          <w:szCs w:val="32"/>
        </w:rPr>
        <w:t>日至202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default" w:ascii="仿宋_GB2312" w:hAnsi="仿宋_GB2312" w:eastAsia="仿宋_GB2312" w:cs="仿宋_GB2312"/>
          <w:color w:val="auto"/>
          <w:sz w:val="32"/>
          <w:szCs w:val="32"/>
          <w:lang w:val="en" w:eastAsia="zh-CN"/>
        </w:rPr>
        <w:t>4</w:t>
      </w:r>
      <w:r>
        <w:rPr>
          <w:rFonts w:hint="eastAsia" w:ascii="仿宋_GB2312" w:hAnsi="仿宋_GB2312" w:eastAsia="仿宋_GB2312" w:cs="仿宋_GB2312"/>
          <w:color w:val="auto"/>
          <w:sz w:val="32"/>
          <w:szCs w:val="32"/>
        </w:rPr>
        <w:t>月</w:t>
      </w:r>
      <w:r>
        <w:rPr>
          <w:rFonts w:hint="default" w:ascii="仿宋_GB2312" w:hAnsi="仿宋_GB2312" w:eastAsia="仿宋_GB2312" w:cs="仿宋_GB2312"/>
          <w:color w:val="auto"/>
          <w:sz w:val="32"/>
          <w:szCs w:val="32"/>
          <w:lang w:val="en" w:eastAsia="zh-CN"/>
        </w:rPr>
        <w:t>11</w:t>
      </w:r>
      <w:r>
        <w:rPr>
          <w:rFonts w:hint="eastAsia" w:ascii="仿宋_GB2312" w:hAnsi="仿宋_GB2312" w:eastAsia="仿宋_GB2312" w:cs="仿宋_GB2312"/>
          <w:color w:val="auto"/>
          <w:sz w:val="32"/>
          <w:szCs w:val="32"/>
        </w:rPr>
        <w:t>日</w:t>
      </w:r>
      <w:r>
        <w:rPr>
          <w:rFonts w:hint="eastAsia" w:ascii="仿宋_GB2312" w:hAnsi="仿宋" w:eastAsia="仿宋_GB2312" w:cs="仿宋"/>
          <w:color w:val="auto"/>
          <w:sz w:val="32"/>
          <w:szCs w:val="32"/>
          <w:highlight w:val="none"/>
          <w:lang w:val="en-US" w:eastAsia="zh-CN"/>
        </w:rPr>
        <w:t>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上午8:30-11:30；下午14:00-16:30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 w:eastAsia="仿宋_GB2312" w:cs="仿宋"/>
          <w:color w:val="auto"/>
          <w:sz w:val="32"/>
          <w:szCs w:val="32"/>
          <w:highlight w:val="none"/>
          <w:lang w:val="en-US" w:eastAsia="zh-CN"/>
        </w:rPr>
        <w:t>相关信息随时在</w:t>
      </w:r>
      <w:r>
        <w:rPr>
          <w:rFonts w:hint="eastAsia" w:ascii="仿宋_GB2312" w:hAnsi="仿宋_GB2312" w:eastAsia="仿宋_GB2312" w:cs="仿宋_GB2312"/>
          <w:color w:val="auto"/>
          <w:sz w:val="32"/>
          <w:szCs w:val="32"/>
        </w:rPr>
        <w:t>天津市滨海新区卫生健康委员会网站（http://wjw.tjbh.gov.cn/）、天津市人才服务中心网站（http://www.tjtalents.com.cn/）、北方人才网（http://www.tjrc.com.cn）及其他相关网站发布</w:t>
      </w:r>
      <w:r>
        <w:rPr>
          <w:rFonts w:hint="eastAsia" w:ascii="仿宋_GB2312" w:hAnsi="仿宋" w:eastAsia="仿宋_GB2312" w:cs="仿宋"/>
          <w:color w:val="auto"/>
          <w:sz w:val="32"/>
          <w:szCs w:val="32"/>
          <w:highlight w:val="none"/>
          <w:lang w:val="en-US" w:eastAsia="zh-CN"/>
        </w:rPr>
        <w:t xml:space="preserve">。 </w:t>
      </w:r>
    </w:p>
    <w:p>
      <w:pPr>
        <w:pStyle w:val="5"/>
        <w:snapToGrid w:val="0"/>
        <w:spacing w:line="560" w:lineRule="atLeast"/>
        <w:ind w:firstLine="640" w:firstLineChars="200"/>
        <w:rPr>
          <w:rFonts w:hint="eastAsia" w:ascii="仿宋_GB2312" w:hAnsi="仿宋_GB2312" w:eastAsia="仿宋_GB2312" w:cs="仿宋_GB2312"/>
          <w:color w:val="auto"/>
          <w:sz w:val="32"/>
          <w:szCs w:val="32"/>
          <w:highlight w:val="none"/>
        </w:rPr>
      </w:pPr>
      <w:r>
        <w:rPr>
          <w:rFonts w:hint="eastAsia" w:ascii="仿宋_GB2312" w:hAnsi="仿宋" w:eastAsia="仿宋_GB2312" w:cs="仿宋"/>
          <w:color w:val="auto"/>
          <w:sz w:val="32"/>
          <w:szCs w:val="32"/>
          <w:highlight w:val="none"/>
          <w:lang w:val="en-US" w:eastAsia="zh-CN"/>
        </w:rPr>
        <w:t>本公告有效期内如果发布的岗位，第一轮未完成招聘计划，如某岗位第一轮未招满，根据招聘情况，可开展第二轮、第三轮等多次报名、资格复审、考核工作。相关空缺岗位的报名信息也将在以上网站进行发布。</w:t>
      </w:r>
    </w:p>
    <w:p>
      <w:pPr>
        <w:snapToGrid w:val="0"/>
        <w:spacing w:line="560" w:lineRule="atLeas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应聘人员从发布招聘信息的网站下载并填写《天津市滨海新区卫生健康</w:t>
      </w:r>
      <w:r>
        <w:rPr>
          <w:rFonts w:hint="eastAsia" w:ascii="仿宋_GB2312" w:hAnsi="仿宋_GB2312" w:eastAsia="仿宋_GB2312" w:cs="仿宋_GB2312"/>
          <w:color w:val="auto"/>
          <w:sz w:val="32"/>
          <w:szCs w:val="32"/>
          <w:lang w:eastAsia="zh-CN"/>
        </w:rPr>
        <w:t>委所属事业单位</w:t>
      </w:r>
      <w:r>
        <w:rPr>
          <w:rFonts w:hint="eastAsia" w:ascii="仿宋_GB2312" w:hAnsi="仿宋_GB2312" w:eastAsia="仿宋_GB2312" w:cs="仿宋_GB2312"/>
          <w:color w:val="auto"/>
          <w:sz w:val="32"/>
          <w:szCs w:val="32"/>
        </w:rPr>
        <w:t>公开招聘高层次</w:t>
      </w:r>
      <w:r>
        <w:rPr>
          <w:rFonts w:hint="eastAsia" w:ascii="仿宋_GB2312" w:hAnsi="仿宋_GB2312" w:eastAsia="仿宋_GB2312" w:cs="仿宋_GB2312"/>
          <w:color w:val="auto"/>
          <w:sz w:val="32"/>
          <w:szCs w:val="32"/>
          <w:lang w:eastAsia="zh-CN"/>
        </w:rPr>
        <w:t>和紧缺</w:t>
      </w:r>
      <w:r>
        <w:rPr>
          <w:rFonts w:hint="eastAsia" w:ascii="仿宋_GB2312" w:hAnsi="仿宋_GB2312" w:eastAsia="仿宋_GB2312" w:cs="仿宋_GB2312"/>
          <w:color w:val="auto"/>
          <w:sz w:val="32"/>
          <w:szCs w:val="32"/>
        </w:rPr>
        <w:t>人才报名表》，按岗位要求准备相应材料并在规定的报名时间内到现场或以电子邮件方式报名。以电子邮件方式报名的，报名时间以邮件发送时间为准，报名后需电话确认。招聘单位对报考人员提供的信息资料进行资格审查，资格审查结果在考生报名后48小时之内通过电话、电子邮件等方式给予回复。</w:t>
      </w:r>
    </w:p>
    <w:p>
      <w:pPr>
        <w:pStyle w:val="5"/>
        <w:snapToGrid w:val="0"/>
        <w:spacing w:line="560" w:lineRule="atLeas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应聘人员应提交以下材料：《天津市滨海新区卫生健康</w:t>
      </w:r>
      <w:r>
        <w:rPr>
          <w:rFonts w:hint="eastAsia" w:ascii="仿宋_GB2312" w:hAnsi="仿宋_GB2312" w:eastAsia="仿宋_GB2312" w:cs="仿宋_GB2312"/>
          <w:color w:val="auto"/>
          <w:sz w:val="32"/>
          <w:szCs w:val="32"/>
          <w:lang w:eastAsia="zh-CN"/>
        </w:rPr>
        <w:t>委所属事业单位</w:t>
      </w:r>
      <w:r>
        <w:rPr>
          <w:rFonts w:hint="eastAsia" w:ascii="仿宋_GB2312" w:hAnsi="仿宋_GB2312" w:eastAsia="仿宋_GB2312" w:cs="仿宋_GB2312"/>
          <w:color w:val="auto"/>
          <w:sz w:val="32"/>
          <w:szCs w:val="32"/>
        </w:rPr>
        <w:t>公开招聘高层次</w:t>
      </w:r>
      <w:r>
        <w:rPr>
          <w:rFonts w:hint="eastAsia" w:ascii="仿宋_GB2312" w:hAnsi="仿宋_GB2312" w:eastAsia="仿宋_GB2312" w:cs="仿宋_GB2312"/>
          <w:color w:val="auto"/>
          <w:sz w:val="32"/>
          <w:szCs w:val="32"/>
          <w:lang w:eastAsia="zh-CN"/>
        </w:rPr>
        <w:t>和紧缺</w:t>
      </w:r>
      <w:r>
        <w:rPr>
          <w:rFonts w:hint="eastAsia" w:ascii="仿宋_GB2312" w:hAnsi="仿宋_GB2312" w:eastAsia="仿宋_GB2312" w:cs="仿宋_GB2312"/>
          <w:color w:val="auto"/>
          <w:sz w:val="32"/>
          <w:szCs w:val="32"/>
        </w:rPr>
        <w:t>人才报名表》、本人户口本、身份证、学历学位证（202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年高校毕业生如尚未取得学历学位证须提供加盖学校公章的毕业生就业推荐表）、学信网出具的各学段的《教育部学历证书电子注册备案表》和《中国高等教育学位在线验证报告》（202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届高校毕业生可推迟到报到环节提交）、任职资格证书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以及岗位所需其他材料的原件及复印件，另需提供本人从事相应专业工作的业绩材料1份（2000字以内）及近期正面免冠一寸彩色照片2张（如网上报名需提供相关材料PDF扫描件）。</w:t>
      </w:r>
    </w:p>
    <w:p>
      <w:pPr>
        <w:pStyle w:val="5"/>
        <w:snapToGrid w:val="0"/>
        <w:spacing w:line="560" w:lineRule="atLeas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报名邮箱及单位相关信息：</w:t>
      </w:r>
    </w:p>
    <w:p>
      <w:pPr>
        <w:adjustRightInd w:val="0"/>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 w:eastAsia="仿宋_GB2312" w:cs="仿宋"/>
          <w:color w:val="auto"/>
          <w:sz w:val="32"/>
          <w:szCs w:val="32"/>
          <w:highlight w:val="none"/>
          <w:lang w:val="en-US" w:eastAsia="zh-CN"/>
        </w:rPr>
        <w:t>天津市第五中心医院：</w:t>
      </w:r>
      <w:r>
        <w:rPr>
          <w:rFonts w:hint="eastAsia" w:ascii="仿宋_GB2312" w:hAnsi="仿宋_GB2312" w:eastAsia="仿宋_GB2312" w:cs="仿宋_GB2312"/>
          <w:color w:val="auto"/>
          <w:sz w:val="32"/>
          <w:szCs w:val="32"/>
        </w:rPr>
        <w:t>天津市滨海新区塘沽浙江路41号天津市第五中心医院行政楼3楼人事处；联系电话：022-25893604；电子邮件发送地址：wzxrsk@126.com。</w:t>
      </w:r>
    </w:p>
    <w:p>
      <w:pPr>
        <w:numPr>
          <w:ilvl w:val="0"/>
          <w:numId w:val="0"/>
        </w:numPr>
        <w:adjustRightIn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color w:val="auto"/>
          <w:sz w:val="32"/>
          <w:szCs w:val="32"/>
        </w:rPr>
        <w:t>.天津市滨海新区中医医院：天津市滨海新区柳州东道292号住院楼三楼人事科；联系电话：022-60837868、022-60837867； 电子邮件发送地址:</w:t>
      </w:r>
      <w:r>
        <w:rPr>
          <w:rFonts w:hint="default" w:ascii="仿宋_GB2312" w:hAnsi="仿宋_GB2312" w:eastAsia="仿宋_GB2312" w:cs="仿宋_GB2312"/>
          <w:color w:val="auto"/>
          <w:sz w:val="32"/>
          <w:szCs w:val="32"/>
          <w:lang w:val="en"/>
        </w:rPr>
        <w:t>tgzyy_rsk</w:t>
      </w:r>
      <w:r>
        <w:rPr>
          <w:rFonts w:hint="eastAsia" w:ascii="仿宋_GB2312" w:hAnsi="仿宋_GB2312" w:eastAsia="仿宋_GB2312" w:cs="仿宋_GB2312"/>
          <w:color w:val="auto"/>
          <w:sz w:val="32"/>
          <w:szCs w:val="32"/>
        </w:rPr>
        <w:t>@126.com。</w:t>
      </w:r>
    </w:p>
    <w:p>
      <w:pPr>
        <w:adjustRightInd w:val="0"/>
        <w:snapToGrid w:val="0"/>
        <w:spacing w:line="560" w:lineRule="atLeas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.天津市滨海新区大港医院：天津市滨海新区大港南环路1200号大港医院住院处10楼人事科；联系电话：022-63109456；电子邮件发送地址：</w:t>
      </w:r>
      <w:r>
        <w:rPr>
          <w:color w:val="auto"/>
          <w:u w:val="none"/>
        </w:rPr>
        <w:fldChar w:fldCharType="begin"/>
      </w:r>
      <w:r>
        <w:rPr>
          <w:color w:val="auto"/>
          <w:u w:val="none"/>
        </w:rPr>
        <w:instrText xml:space="preserve"> HYPERLINK "mailto:tjsdgyyrsk@sina.com" </w:instrText>
      </w:r>
      <w:r>
        <w:rPr>
          <w:color w:val="auto"/>
          <w:u w:val="none"/>
        </w:rPr>
        <w:fldChar w:fldCharType="separate"/>
      </w:r>
      <w:r>
        <w:rPr>
          <w:rStyle w:val="12"/>
          <w:rFonts w:hint="eastAsia" w:ascii="仿宋_GB2312" w:hAnsi="仿宋_GB2312" w:eastAsia="仿宋_GB2312" w:cs="仿宋_GB2312"/>
          <w:color w:val="auto"/>
          <w:sz w:val="32"/>
          <w:szCs w:val="32"/>
          <w:u w:val="none"/>
        </w:rPr>
        <w:t>tjsdgyyrsk@sina.com</w:t>
      </w:r>
      <w:r>
        <w:rPr>
          <w:rStyle w:val="12"/>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color w:val="auto"/>
          <w:sz w:val="32"/>
          <w:szCs w:val="32"/>
        </w:rPr>
        <w:t>。</w:t>
      </w:r>
    </w:p>
    <w:p>
      <w:pPr>
        <w:pStyle w:val="5"/>
        <w:snapToGrid w:val="0"/>
        <w:spacing w:line="560" w:lineRule="atLeas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天津市滨海新区大港</w:t>
      </w:r>
      <w:r>
        <w:rPr>
          <w:rFonts w:hint="eastAsia" w:ascii="仿宋_GB2312" w:hAnsi="仿宋_GB2312" w:eastAsia="仿宋_GB2312" w:cs="仿宋_GB2312"/>
          <w:color w:val="auto"/>
          <w:sz w:val="32"/>
          <w:szCs w:val="32"/>
          <w:lang w:eastAsia="zh-CN"/>
        </w:rPr>
        <w:t>街</w:t>
      </w:r>
      <w:r>
        <w:rPr>
          <w:rFonts w:hint="eastAsia" w:ascii="仿宋_GB2312" w:hAnsi="仿宋_GB2312" w:eastAsia="仿宋_GB2312" w:cs="仿宋_GB2312"/>
          <w:color w:val="auto"/>
          <w:sz w:val="32"/>
          <w:szCs w:val="32"/>
        </w:rPr>
        <w:t>社区卫生服务中心：天津市滨海新区大港兴华路368号大港社区卫生服务中心行政楼二楼人事办公室；联系电话：022-62081422；电子邮件发送地址：2425820892@qq.com</w:t>
      </w:r>
      <w:r>
        <w:rPr>
          <w:rFonts w:hint="eastAsia" w:ascii="仿宋_GB2312" w:hAnsi="仿宋_GB2312" w:eastAsia="仿宋_GB2312" w:cs="仿宋_GB2312"/>
          <w:color w:val="auto"/>
          <w:sz w:val="32"/>
          <w:szCs w:val="32"/>
          <w:lang w:eastAsia="zh-CN"/>
        </w:rPr>
        <w:t>。</w:t>
      </w:r>
    </w:p>
    <w:p>
      <w:pPr>
        <w:snapToGrid w:val="0"/>
        <w:spacing w:line="560" w:lineRule="atLeas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邮件主题命名要求：高层次人才+报考岗位+姓名+所学专业（如：高层次人才+内镜科医师+张XX+临床医学）。</w:t>
      </w:r>
    </w:p>
    <w:p>
      <w:pPr>
        <w:snapToGrid w:val="0"/>
        <w:spacing w:line="560" w:lineRule="atLeast"/>
        <w:ind w:firstLine="676" w:firstLineChars="200"/>
        <w:rPr>
          <w:rFonts w:ascii="黑体" w:hAnsi="黑体" w:eastAsia="黑体" w:cs="黑体"/>
          <w:bCs/>
          <w:color w:val="000000" w:themeColor="text1"/>
          <w:spacing w:val="9"/>
          <w:kern w:val="0"/>
          <w:sz w:val="32"/>
          <w:szCs w:val="32"/>
        </w:rPr>
      </w:pPr>
      <w:r>
        <w:rPr>
          <w:rFonts w:hint="eastAsia" w:ascii="黑体" w:hAnsi="黑体" w:eastAsia="黑体" w:cs="黑体"/>
          <w:bCs/>
          <w:color w:val="000000" w:themeColor="text1"/>
          <w:spacing w:val="9"/>
          <w:kern w:val="0"/>
          <w:sz w:val="32"/>
          <w:szCs w:val="32"/>
        </w:rPr>
        <w:t>六、考核</w:t>
      </w:r>
    </w:p>
    <w:p>
      <w:pPr>
        <w:snapToGrid w:val="0"/>
        <w:spacing w:line="560" w:lineRule="atLeas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采取直接考核的方式招聘。</w:t>
      </w:r>
      <w:r>
        <w:rPr>
          <w:rFonts w:hint="eastAsia" w:ascii="仿宋_GB2312" w:hAnsi="仿宋_GB2312" w:eastAsia="仿宋_GB2312" w:cs="仿宋_GB2312"/>
          <w:color w:val="auto"/>
          <w:kern w:val="0"/>
          <w:sz w:val="32"/>
          <w:szCs w:val="32"/>
        </w:rPr>
        <w:t>应聘人员根据招聘单位要求，对本人从事专业工作情况进行总结，并提交有关证件、发表的论文著作及反映科研能力水平及专业工作业绩的相关材料。招聘单位组成专家考核组，采取答辩</w:t>
      </w:r>
      <w:r>
        <w:rPr>
          <w:rFonts w:hint="eastAsia" w:ascii="仿宋_GB2312" w:hAnsi="仿宋_GB2312" w:eastAsia="仿宋_GB2312" w:cs="仿宋_GB2312"/>
          <w:color w:val="auto"/>
          <w:sz w:val="32"/>
          <w:szCs w:val="32"/>
        </w:rPr>
        <w:t>形式，与应聘人员</w:t>
      </w:r>
      <w:r>
        <w:rPr>
          <w:rFonts w:hint="eastAsia" w:ascii="仿宋_GB2312" w:hAnsi="仿宋_GB2312" w:eastAsia="仿宋_GB2312" w:cs="仿宋_GB2312"/>
          <w:color w:val="auto"/>
          <w:kern w:val="0"/>
          <w:sz w:val="32"/>
          <w:szCs w:val="32"/>
        </w:rPr>
        <w:t>就专业技术方面的问题进行沟通交流，对其专业能力和综合素质进行测评。</w:t>
      </w:r>
    </w:p>
    <w:p>
      <w:pPr>
        <w:snapToGrid w:val="0"/>
        <w:spacing w:line="560" w:lineRule="atLeas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考核成绩满分100分,</w:t>
      </w:r>
      <w:r>
        <w:rPr>
          <w:rFonts w:hint="eastAsia" w:ascii="仿宋_GB2312" w:hAnsi="仿宋_GB2312" w:eastAsia="仿宋_GB2312" w:cs="仿宋_GB2312"/>
          <w:color w:val="auto"/>
          <w:kern w:val="0"/>
          <w:sz w:val="32"/>
          <w:szCs w:val="32"/>
        </w:rPr>
        <w:t>及格线为60分，</w:t>
      </w:r>
      <w:r>
        <w:rPr>
          <w:rFonts w:hint="eastAsia" w:ascii="仿宋_GB2312" w:hAnsi="仿宋_GB2312" w:eastAsia="仿宋_GB2312" w:cs="仿宋_GB2312"/>
          <w:color w:val="auto"/>
          <w:sz w:val="32"/>
          <w:szCs w:val="32"/>
          <w:lang w:val="zh-TW" w:eastAsia="zh-TW"/>
        </w:rPr>
        <w:t>达不到及格线的，不予进入下一招聘环节</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TW" w:eastAsia="zh-TW"/>
        </w:rPr>
        <w:t>考核成绩保留2位小数。</w:t>
      </w:r>
      <w:r>
        <w:rPr>
          <w:rFonts w:hint="eastAsia" w:ascii="仿宋_GB2312" w:hAnsi="仿宋_GB2312" w:eastAsia="仿宋_GB2312" w:cs="仿宋_GB2312"/>
          <w:color w:val="auto"/>
          <w:sz w:val="32"/>
          <w:szCs w:val="32"/>
        </w:rPr>
        <w:t>考核组将各考核指标量化成分值，结合应聘人员的考核情况确定考核成绩，由高到低顺序排列，并按岗位招聘人数1:1的比例，确定进入体检人员名单。对考核成绩出现并列造成进入体检人数超出岗位聘用计划数的，由专家考核组再次进行考核，确定参加体检人员。</w:t>
      </w:r>
    </w:p>
    <w:p>
      <w:pPr>
        <w:snapToGrid w:val="0"/>
        <w:spacing w:line="560" w:lineRule="atLeas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考核时间及地点将通过电话、邮件、短信等方式告知考生。</w:t>
      </w:r>
    </w:p>
    <w:p>
      <w:pPr>
        <w:snapToGrid w:val="0"/>
        <w:spacing w:line="560" w:lineRule="atLeas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考核信息发布。考核成绩及进入体检人员名单将于考核结束后7个工作日后，在天津市滨海新区卫生健康委员</w:t>
      </w:r>
      <w:bookmarkStart w:id="0" w:name="_GoBack"/>
      <w:r>
        <w:rPr>
          <w:rFonts w:hint="eastAsia" w:ascii="仿宋_GB2312" w:hAnsi="仿宋_GB2312" w:eastAsia="仿宋_GB2312" w:cs="仿宋_GB2312"/>
          <w:color w:val="auto"/>
          <w:sz w:val="32"/>
          <w:szCs w:val="32"/>
        </w:rPr>
        <w:t>会网</w:t>
      </w:r>
      <w:r>
        <w:rPr>
          <w:rFonts w:hint="eastAsia" w:ascii="仿宋_GB2312" w:hAnsi="仿宋_GB2312" w:eastAsia="仿宋_GB2312" w:cs="仿宋_GB2312"/>
          <w:color w:val="auto"/>
          <w:sz w:val="32"/>
          <w:szCs w:val="32"/>
          <w:lang w:eastAsia="zh-CN"/>
        </w:rPr>
        <w:t>站</w:t>
      </w:r>
      <w:r>
        <w:rPr>
          <w:rFonts w:hint="eastAsia" w:ascii="仿宋_GB2312" w:hAnsi="仿宋_GB2312" w:eastAsia="仿宋_GB2312" w:cs="仿宋_GB2312"/>
          <w:color w:val="auto"/>
          <w:sz w:val="32"/>
          <w:szCs w:val="32"/>
        </w:rPr>
        <w:t>（http://wjw.tjbh.gov.cn/）、天津市人才服务中心网站（http://www.tjtalents.com.cn/）、北方人才网（http://www.tjrc.com.cn）及</w:t>
      </w:r>
      <w:r>
        <w:rPr>
          <w:rFonts w:hint="eastAsia" w:ascii="仿宋_GB2312" w:hAnsi="仿宋_GB2312" w:eastAsia="仿宋_GB2312" w:cs="仿宋_GB2312"/>
          <w:color w:val="auto"/>
          <w:sz w:val="32"/>
          <w:szCs w:val="32"/>
          <w:lang w:eastAsia="zh-CN"/>
        </w:rPr>
        <w:t>其他</w:t>
      </w:r>
      <w:r>
        <w:rPr>
          <w:rFonts w:hint="eastAsia" w:ascii="仿宋_GB2312" w:hAnsi="仿宋_GB2312" w:eastAsia="仿宋_GB2312" w:cs="仿宋_GB2312"/>
          <w:color w:val="auto"/>
          <w:sz w:val="32"/>
          <w:szCs w:val="32"/>
        </w:rPr>
        <w:t>相关网站发布，报考人员可登录查询相关信息。</w:t>
      </w:r>
    </w:p>
    <w:bookmarkEnd w:id="0"/>
    <w:p>
      <w:pPr>
        <w:snapToGrid w:val="0"/>
        <w:spacing w:line="560" w:lineRule="atLeast"/>
        <w:ind w:firstLine="676" w:firstLineChars="200"/>
        <w:rPr>
          <w:rFonts w:ascii="黑体" w:hAnsi="黑体" w:eastAsia="黑体" w:cs="黑体"/>
          <w:bCs/>
          <w:color w:val="000000" w:themeColor="text1"/>
          <w:spacing w:val="9"/>
          <w:kern w:val="0"/>
          <w:sz w:val="32"/>
          <w:szCs w:val="32"/>
        </w:rPr>
      </w:pPr>
      <w:r>
        <w:rPr>
          <w:rFonts w:hint="eastAsia" w:ascii="黑体" w:hAnsi="黑体" w:eastAsia="黑体" w:cs="黑体"/>
          <w:bCs/>
          <w:color w:val="000000" w:themeColor="text1"/>
          <w:spacing w:val="9"/>
          <w:kern w:val="0"/>
          <w:sz w:val="32"/>
          <w:szCs w:val="32"/>
        </w:rPr>
        <w:t>七、体检</w:t>
      </w:r>
    </w:p>
    <w:p>
      <w:pPr>
        <w:snapToGrid w:val="0"/>
        <w:spacing w:line="560" w:lineRule="atLeas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统一安排，组织进入体检人员到指定医院进行体检。体检的项目、标准，在事业单位公开招聘人员体检标准出台之前，参照国家统一规定的公务员录用体检标准和规程执行。对身体条件有特殊要求的岗位体检标准，国家有明确规定的，按国家规定执行。</w:t>
      </w:r>
    </w:p>
    <w:p>
      <w:pPr>
        <w:snapToGrid w:val="0"/>
        <w:spacing w:line="560" w:lineRule="atLeas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对于体检中违反操作规程、弄虚作假、徇私舞弊、渎职失职，造成不良后果的工作人员，按照有关规定给予处分。对于在体检过程中，弄虚作假或者隐瞒真实情况的报考者，按有关规定处理。</w:t>
      </w:r>
    </w:p>
    <w:p>
      <w:pPr>
        <w:snapToGrid w:val="0"/>
        <w:spacing w:line="560" w:lineRule="atLeas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非组织原因，未按照规定时间和地点参加体检、复检的报考人员，视为自动放弃。体检不合格的不予进入下一招聘环节。</w:t>
      </w:r>
    </w:p>
    <w:p>
      <w:pPr>
        <w:snapToGrid w:val="0"/>
        <w:spacing w:line="560" w:lineRule="atLeast"/>
        <w:ind w:firstLine="676" w:firstLineChars="200"/>
        <w:rPr>
          <w:rFonts w:ascii="黑体" w:hAnsi="黑体" w:eastAsia="黑体" w:cs="黑体"/>
          <w:bCs/>
          <w:color w:val="000000" w:themeColor="text1"/>
          <w:spacing w:val="9"/>
          <w:kern w:val="0"/>
          <w:sz w:val="32"/>
          <w:szCs w:val="32"/>
        </w:rPr>
      </w:pPr>
      <w:r>
        <w:rPr>
          <w:rFonts w:hint="eastAsia" w:ascii="黑体" w:hAnsi="黑体" w:eastAsia="黑体" w:cs="黑体"/>
          <w:bCs/>
          <w:color w:val="000000" w:themeColor="text1"/>
          <w:spacing w:val="9"/>
          <w:kern w:val="0"/>
          <w:sz w:val="32"/>
          <w:szCs w:val="32"/>
        </w:rPr>
        <w:t>八、考察</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察工作由招聘单位组织实施。考察应做到全面、客观、公正。考察内容包括被考察对象的政治思想、道德品质、能力素质、工作态度、遵纪守法、学习和工作表现以及需要回避的情况，同时对被考察对象的资格条件进行复核。经考察，对不宜聘用为事业单位工作人员的，不予聘用。</w:t>
      </w:r>
    </w:p>
    <w:p>
      <w:pPr>
        <w:snapToGrid w:val="0"/>
        <w:spacing w:line="560" w:lineRule="atLeast"/>
        <w:ind w:firstLine="640" w:firstLineChars="200"/>
        <w:rPr>
          <w:rFonts w:ascii="黑体" w:hAnsi="黑体" w:eastAsia="黑体" w:cs="黑体"/>
          <w:bCs/>
          <w:color w:val="000000" w:themeColor="text1"/>
          <w:spacing w:val="9"/>
          <w:kern w:val="0"/>
          <w:sz w:val="32"/>
          <w:szCs w:val="32"/>
        </w:rPr>
      </w:pPr>
      <w:r>
        <w:rPr>
          <w:rFonts w:hint="eastAsia" w:ascii="黑体" w:hAnsi="黑体" w:eastAsia="黑体" w:cs="黑体"/>
          <w:bCs/>
          <w:color w:val="000000" w:themeColor="text1"/>
          <w:sz w:val="32"/>
          <w:szCs w:val="32"/>
        </w:rPr>
        <w:t>九</w:t>
      </w:r>
      <w:r>
        <w:rPr>
          <w:rFonts w:hint="eastAsia" w:ascii="黑体" w:hAnsi="黑体" w:eastAsia="黑体" w:cs="黑体"/>
          <w:bCs/>
          <w:color w:val="000000" w:themeColor="text1"/>
          <w:spacing w:val="9"/>
          <w:kern w:val="0"/>
          <w:sz w:val="32"/>
          <w:szCs w:val="32"/>
        </w:rPr>
        <w:t>、公示及聘用</w:t>
      </w:r>
    </w:p>
    <w:p>
      <w:pPr>
        <w:snapToGrid w:val="0"/>
        <w:spacing w:line="560" w:lineRule="atLeas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按照规定的程序和标准，根据考生考试成绩、体检结果和考察情况，确定拟聘用人员名单。对拟聘用人员在</w:t>
      </w:r>
      <w:r>
        <w:rPr>
          <w:rFonts w:hint="eastAsia" w:ascii="仿宋_GB2312" w:hAnsi="仿宋_GB2312" w:eastAsia="仿宋_GB2312" w:cs="仿宋_GB2312"/>
          <w:color w:val="auto"/>
          <w:sz w:val="32"/>
          <w:szCs w:val="32"/>
          <w:lang w:eastAsia="zh-CN"/>
        </w:rPr>
        <w:t>公告发布网站</w:t>
      </w:r>
      <w:r>
        <w:rPr>
          <w:rFonts w:hint="eastAsia" w:ascii="仿宋_GB2312" w:hAnsi="仿宋_GB2312" w:eastAsia="仿宋_GB2312" w:cs="仿宋_GB2312"/>
          <w:color w:val="auto"/>
          <w:sz w:val="32"/>
          <w:szCs w:val="32"/>
        </w:rPr>
        <w:t>进行公示，公示内容以《事业单位公开招聘拟聘用人员公示表》为准，公示期为7个工作日。同时公布监督举报电话，接受社会监督。</w:t>
      </w:r>
    </w:p>
    <w:p>
      <w:pPr>
        <w:snapToGrid w:val="0"/>
        <w:spacing w:line="560" w:lineRule="atLeas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示期满后，没有反映问题或有反映问题但不影响聘用的，按规定程序办理聘用手续；对反映有影响聘用的问题并查有实据的，取消事业单位聘用资格；对反映的问题一时难以查实的，暂缓办理聘用手续，待查清后再决定是否聘用。</w:t>
      </w:r>
    </w:p>
    <w:p>
      <w:pPr>
        <w:snapToGrid w:val="0"/>
        <w:spacing w:line="560" w:lineRule="atLeas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招聘人员纳入事业单位编制人员管理。由单位法人代表与受聘人员签订聘用合同。若出现因个人原因造成不能办理聘用等相关手续的，其后果由本人自行承担。聘用后不能直接兑现相应级别工资待遇，应根据聘用单位专业技术职务职数情况，待聘任后再执行相应工资待遇。</w:t>
      </w:r>
    </w:p>
    <w:p>
      <w:pPr>
        <w:snapToGrid w:val="0"/>
        <w:spacing w:line="560" w:lineRule="atLeas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拟聘人员办理聘用手续前，</w:t>
      </w:r>
      <w:r>
        <w:rPr>
          <w:rFonts w:hint="eastAsia" w:ascii="仿宋_GB2312" w:hAnsi="仿宋_GB2312" w:eastAsia="仿宋_GB2312" w:cs="仿宋_GB2312"/>
          <w:color w:val="auto"/>
          <w:sz w:val="32"/>
          <w:szCs w:val="32"/>
          <w:lang w:eastAsia="zh-CN"/>
        </w:rPr>
        <w:t>招聘单位</w:t>
      </w:r>
      <w:r>
        <w:rPr>
          <w:rFonts w:hint="eastAsia" w:ascii="仿宋_GB2312" w:hAnsi="仿宋_GB2312" w:eastAsia="仿宋_GB2312" w:cs="仿宋_GB2312"/>
          <w:color w:val="auto"/>
          <w:sz w:val="32"/>
          <w:szCs w:val="32"/>
        </w:rPr>
        <w:t>须对其学历、学位证书及岗位要求的其它证书进行核验。对提供虚假证件者，取消聘用资格。</w:t>
      </w:r>
    </w:p>
    <w:p>
      <w:pPr>
        <w:snapToGrid w:val="0"/>
        <w:spacing w:line="560" w:lineRule="atLeast"/>
        <w:ind w:firstLine="676" w:firstLineChars="200"/>
        <w:rPr>
          <w:rFonts w:ascii="黑体" w:hAnsi="黑体" w:eastAsia="黑体" w:cs="黑体"/>
          <w:bCs/>
          <w:color w:val="000000" w:themeColor="text1"/>
          <w:spacing w:val="9"/>
          <w:kern w:val="0"/>
          <w:sz w:val="32"/>
          <w:szCs w:val="32"/>
        </w:rPr>
      </w:pPr>
      <w:r>
        <w:rPr>
          <w:rFonts w:hint="eastAsia" w:ascii="黑体" w:hAnsi="黑体" w:eastAsia="黑体" w:cs="黑体"/>
          <w:bCs/>
          <w:color w:val="000000" w:themeColor="text1"/>
          <w:spacing w:val="9"/>
          <w:kern w:val="0"/>
          <w:sz w:val="32"/>
          <w:szCs w:val="32"/>
        </w:rPr>
        <w:t>十、递补</w:t>
      </w:r>
    </w:p>
    <w:p>
      <w:pPr>
        <w:snapToGrid w:val="0"/>
        <w:spacing w:line="560" w:lineRule="atLeas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考核结束以后的各环节工作中因对本人作出的结果影响聘用或因个人原因出现拟聘岗位空缺的，应在同一岗位的人员中按考试总成绩从高分到低分依次递补。总成绩出现并列的，以答辩成绩高者确定递补人员</w:t>
      </w:r>
      <w:r>
        <w:rPr>
          <w:rFonts w:hint="eastAsia" w:ascii="仿宋_GB2312" w:hAnsi="仿宋_GB2312" w:eastAsia="仿宋_GB2312" w:cs="仿宋_GB2312"/>
          <w:color w:val="auto"/>
          <w:sz w:val="32"/>
          <w:szCs w:val="32"/>
          <w:lang w:eastAsia="zh-CN"/>
        </w:rPr>
        <w:t>，并严格履行有关程序</w:t>
      </w:r>
      <w:r>
        <w:rPr>
          <w:rFonts w:hint="eastAsia" w:ascii="仿宋_GB2312" w:hAnsi="仿宋_GB2312" w:eastAsia="仿宋_GB2312" w:cs="仿宋_GB2312"/>
          <w:color w:val="auto"/>
          <w:sz w:val="32"/>
          <w:szCs w:val="32"/>
        </w:rPr>
        <w:t>。</w:t>
      </w:r>
    </w:p>
    <w:p>
      <w:pPr>
        <w:snapToGrid w:val="0"/>
        <w:spacing w:line="560" w:lineRule="atLeast"/>
        <w:ind w:firstLine="676" w:firstLineChars="200"/>
        <w:rPr>
          <w:rFonts w:ascii="黑体" w:hAnsi="黑体" w:eastAsia="黑体" w:cs="黑体"/>
          <w:bCs/>
          <w:color w:val="000000" w:themeColor="text1"/>
          <w:spacing w:val="9"/>
          <w:kern w:val="0"/>
          <w:sz w:val="32"/>
          <w:szCs w:val="32"/>
        </w:rPr>
      </w:pPr>
      <w:r>
        <w:rPr>
          <w:rFonts w:hint="eastAsia" w:ascii="黑体" w:hAnsi="黑体" w:eastAsia="黑体" w:cs="黑体"/>
          <w:bCs/>
          <w:color w:val="000000" w:themeColor="text1"/>
          <w:spacing w:val="9"/>
          <w:kern w:val="0"/>
          <w:sz w:val="32"/>
          <w:szCs w:val="32"/>
        </w:rPr>
        <w:t>十一、备案</w:t>
      </w:r>
    </w:p>
    <w:p>
      <w:pPr>
        <w:snapToGrid w:val="0"/>
        <w:spacing w:line="560" w:lineRule="atLeas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val="0"/>
          <w:bCs/>
          <w:color w:val="000000" w:themeColor="text1"/>
          <w:sz w:val="32"/>
          <w:szCs w:val="32"/>
        </w:rPr>
        <w:t> </w:t>
      </w:r>
      <w:r>
        <w:rPr>
          <w:rFonts w:hint="eastAsia" w:ascii="仿宋_GB2312" w:hAnsi="仿宋_GB2312" w:eastAsia="仿宋_GB2312" w:cs="仿宋_GB2312"/>
          <w:color w:val="auto"/>
          <w:sz w:val="32"/>
          <w:szCs w:val="32"/>
        </w:rPr>
        <w:t>聘用后，</w:t>
      </w:r>
      <w:r>
        <w:rPr>
          <w:rFonts w:hint="eastAsia" w:ascii="仿宋_GB2312" w:hAnsi="仿宋_GB2312" w:eastAsia="仿宋_GB2312" w:cs="仿宋_GB2312"/>
          <w:color w:val="auto"/>
          <w:sz w:val="32"/>
          <w:szCs w:val="32"/>
          <w:lang w:val="en-US" w:eastAsia="zh-CN"/>
        </w:rPr>
        <w:t>招聘单位</w:t>
      </w:r>
      <w:r>
        <w:rPr>
          <w:rFonts w:hint="eastAsia" w:ascii="仿宋_GB2312" w:hAnsi="仿宋_GB2312" w:eastAsia="仿宋_GB2312" w:cs="仿宋_GB2312"/>
          <w:color w:val="auto"/>
          <w:sz w:val="32"/>
          <w:szCs w:val="32"/>
        </w:rPr>
        <w:t>填写《事业单位公开招聘工作人员名册》，</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卫健委</w:t>
      </w:r>
      <w:r>
        <w:rPr>
          <w:rFonts w:hint="eastAsia" w:ascii="仿宋_GB2312" w:hAnsi="仿宋_GB2312" w:eastAsia="仿宋_GB2312" w:cs="仿宋_GB2312"/>
          <w:color w:val="auto"/>
          <w:sz w:val="32"/>
          <w:szCs w:val="32"/>
          <w:lang w:val="en-US" w:eastAsia="zh-CN"/>
        </w:rPr>
        <w:t>报</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val="en-US" w:eastAsia="zh-CN"/>
        </w:rPr>
        <w:t>人社局</w:t>
      </w:r>
      <w:r>
        <w:rPr>
          <w:rFonts w:hint="eastAsia" w:ascii="仿宋_GB2312" w:hAnsi="仿宋_GB2312" w:eastAsia="仿宋_GB2312" w:cs="仿宋_GB2312"/>
          <w:color w:val="auto"/>
          <w:sz w:val="32"/>
          <w:szCs w:val="32"/>
        </w:rPr>
        <w:t>审核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向</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val="en-US" w:eastAsia="zh-CN"/>
        </w:rPr>
        <w:t>人社局</w:t>
      </w:r>
      <w:r>
        <w:rPr>
          <w:rFonts w:hint="eastAsia" w:ascii="仿宋_GB2312" w:hAnsi="仿宋_GB2312" w:eastAsia="仿宋_GB2312" w:cs="仿宋_GB2312"/>
          <w:color w:val="auto"/>
          <w:sz w:val="32"/>
          <w:szCs w:val="32"/>
        </w:rPr>
        <w:t>备案。</w:t>
      </w:r>
    </w:p>
    <w:p>
      <w:pPr>
        <w:snapToGrid w:val="0"/>
        <w:spacing w:line="560" w:lineRule="atLeast"/>
        <w:ind w:firstLine="676" w:firstLineChars="200"/>
        <w:rPr>
          <w:rFonts w:ascii="黑体" w:hAnsi="黑体" w:eastAsia="黑体" w:cs="黑体"/>
          <w:bCs/>
          <w:color w:val="000000" w:themeColor="text1"/>
          <w:spacing w:val="9"/>
          <w:kern w:val="0"/>
          <w:sz w:val="32"/>
          <w:szCs w:val="32"/>
        </w:rPr>
      </w:pPr>
      <w:r>
        <w:rPr>
          <w:rFonts w:hint="eastAsia" w:ascii="黑体" w:hAnsi="黑体" w:eastAsia="黑体" w:cs="黑体"/>
          <w:bCs/>
          <w:color w:val="000000" w:themeColor="text1"/>
          <w:spacing w:val="9"/>
          <w:kern w:val="0"/>
          <w:sz w:val="32"/>
          <w:szCs w:val="32"/>
        </w:rPr>
        <w:t>十二、纪律与监督</w:t>
      </w:r>
    </w:p>
    <w:p>
      <w:pPr>
        <w:snapToGrid w:val="0"/>
        <w:spacing w:line="560" w:lineRule="atLeas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招聘工作</w:t>
      </w:r>
      <w:r>
        <w:rPr>
          <w:rFonts w:hint="eastAsia" w:ascii="仿宋_GB2312" w:hAnsi="仿宋_GB2312" w:eastAsia="仿宋_GB2312" w:cs="仿宋_GB2312"/>
          <w:bCs/>
          <w:color w:val="auto"/>
          <w:sz w:val="32"/>
          <w:szCs w:val="32"/>
        </w:rPr>
        <w:t>严格执行回避制度。应聘人员及工作人员如存在《事业单位人事管理回避规定》（人社部规〔2019〕1号）、事业单位公开招聘人员暂行规定（人事部令第6号）、《天津市事业单位公开招聘人员实施办法（试行）》（津人社局发〔2011〕10号）等文件规定需要回避的情形的，应当回避。</w:t>
      </w:r>
      <w:r>
        <w:rPr>
          <w:rFonts w:hint="eastAsia" w:ascii="仿宋_GB2312" w:hAnsi="仿宋_GB2312" w:eastAsia="仿宋_GB2312" w:cs="仿宋_GB2312"/>
          <w:color w:val="auto"/>
          <w:sz w:val="32"/>
          <w:szCs w:val="32"/>
        </w:rPr>
        <w:t>法律法规另有规定的，从其规定。</w:t>
      </w:r>
    </w:p>
    <w:p>
      <w:pPr>
        <w:snapToGrid w:val="0"/>
        <w:spacing w:line="560" w:lineRule="atLeas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如受到不可抗力因素影响，招聘工作时间安排进行调整的情况，请报考人员随时关注发布招聘公告的网站，以新调整的安排为准。同时请报考人员报名时填写准确、有效的手机号，如遇调整，将短信通知。</w:t>
      </w:r>
    </w:p>
    <w:p>
      <w:pPr>
        <w:pageBreakBefore w:val="0"/>
        <w:kinsoku/>
        <w:wordWrap/>
        <w:overflowPunct/>
        <w:topLinePunct w:val="0"/>
        <w:autoSpaceDE/>
        <w:autoSpaceDN/>
        <w:bidi w:val="0"/>
        <w:snapToGrid w:val="0"/>
        <w:spacing w:line="560" w:lineRule="atLeas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招聘单位咨询电话：见计划表</w:t>
      </w:r>
    </w:p>
    <w:p>
      <w:pPr>
        <w:pageBreakBefore w:val="0"/>
        <w:kinsoku/>
        <w:wordWrap/>
        <w:overflowPunct/>
        <w:topLinePunct w:val="0"/>
        <w:autoSpaceDE/>
        <w:autoSpaceDN/>
        <w:bidi w:val="0"/>
        <w:snapToGrid w:val="0"/>
        <w:spacing w:line="56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主管部门咨询电话：022-65305765</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监督电话：022-65369063</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ascii="仿宋_GB2312" w:eastAsia="仿宋_GB2312"/>
          <w:color w:val="auto"/>
          <w:sz w:val="32"/>
          <w:szCs w:val="32"/>
          <w:lang w:val="en"/>
        </w:rPr>
      </w:pPr>
      <w:r>
        <w:rPr>
          <w:rFonts w:hint="eastAsia" w:ascii="仿宋_GB2312" w:eastAsia="仿宋_GB2312"/>
          <w:color w:val="auto"/>
          <w:sz w:val="32"/>
          <w:szCs w:val="32"/>
          <w:lang w:val="en"/>
        </w:rPr>
        <w:t>电子邮箱：</w:t>
      </w:r>
      <w:r>
        <w:rPr>
          <w:rFonts w:ascii="仿宋_GB2312" w:eastAsia="仿宋_GB2312"/>
          <w:color w:val="auto"/>
          <w:sz w:val="32"/>
          <w:szCs w:val="32"/>
          <w:lang w:val="en"/>
        </w:rPr>
        <w:fldChar w:fldCharType="begin"/>
      </w:r>
      <w:r>
        <w:rPr>
          <w:rFonts w:ascii="仿宋_GB2312" w:eastAsia="仿宋_GB2312"/>
          <w:color w:val="auto"/>
          <w:sz w:val="32"/>
          <w:szCs w:val="32"/>
          <w:lang w:val="en"/>
        </w:rPr>
        <w:instrText xml:space="preserve"> HYPERLINK "mailto:bhwjwhf@163.com" </w:instrText>
      </w:r>
      <w:r>
        <w:rPr>
          <w:rFonts w:ascii="仿宋_GB2312" w:eastAsia="仿宋_GB2312"/>
          <w:color w:val="auto"/>
          <w:sz w:val="32"/>
          <w:szCs w:val="32"/>
          <w:lang w:val="en"/>
        </w:rPr>
        <w:fldChar w:fldCharType="separate"/>
      </w:r>
      <w:r>
        <w:rPr>
          <w:rStyle w:val="12"/>
          <w:rFonts w:ascii="仿宋_GB2312" w:eastAsia="仿宋_GB2312"/>
          <w:color w:val="auto"/>
          <w:sz w:val="32"/>
          <w:szCs w:val="32"/>
          <w:lang w:val="en"/>
        </w:rPr>
        <w:t>bhwjwhf@163.com</w:t>
      </w:r>
      <w:r>
        <w:rPr>
          <w:rFonts w:ascii="仿宋_GB2312" w:eastAsia="仿宋_GB2312"/>
          <w:color w:val="auto"/>
          <w:sz w:val="32"/>
          <w:szCs w:val="32"/>
          <w:lang w:val="en"/>
        </w:rPr>
        <w:fldChar w:fldCharType="end"/>
      </w:r>
    </w:p>
    <w:p>
      <w:pPr>
        <w:pageBreakBefore w:val="0"/>
        <w:kinsoku/>
        <w:wordWrap/>
        <w:overflowPunct/>
        <w:topLinePunct w:val="0"/>
        <w:autoSpaceDE/>
        <w:autoSpaceDN/>
        <w:bidi w:val="0"/>
        <w:snapToGrid w:val="0"/>
        <w:spacing w:line="560" w:lineRule="atLeas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 w:eastAsia="zh-CN"/>
        </w:rPr>
        <w:t>考务咨询电话：</w:t>
      </w:r>
      <w:r>
        <w:rPr>
          <w:rFonts w:hint="eastAsia" w:ascii="仿宋_GB2312" w:eastAsia="仿宋_GB2312"/>
          <w:color w:val="auto"/>
          <w:sz w:val="32"/>
          <w:szCs w:val="32"/>
          <w:lang w:val="en-US" w:eastAsia="zh-CN"/>
        </w:rPr>
        <w:t>022-12333</w:t>
      </w:r>
    </w:p>
    <w:p>
      <w:pPr>
        <w:pageBreakBefore w:val="0"/>
        <w:kinsoku/>
        <w:wordWrap/>
        <w:overflowPunct/>
        <w:topLinePunct w:val="0"/>
        <w:autoSpaceDE/>
        <w:autoSpaceDN/>
        <w:bidi w:val="0"/>
        <w:snapToGrid w:val="0"/>
        <w:spacing w:line="560" w:lineRule="atLeas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报名技术咨询电话：022-28013603</w:t>
      </w:r>
    </w:p>
    <w:p>
      <w:pPr>
        <w:pageBreakBefore w:val="0"/>
        <w:kinsoku/>
        <w:wordWrap/>
        <w:overflowPunct/>
        <w:topLinePunct w:val="0"/>
        <w:autoSpaceDE/>
        <w:autoSpaceDN/>
        <w:bidi w:val="0"/>
        <w:snapToGrid w:val="0"/>
        <w:spacing w:line="560" w:lineRule="atLeast"/>
        <w:ind w:firstLine="3520" w:firstLineChars="11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022-28013570</w:t>
      </w:r>
    </w:p>
    <w:p>
      <w:pPr>
        <w:pageBreakBefore w:val="0"/>
        <w:kinsoku/>
        <w:wordWrap/>
        <w:overflowPunct/>
        <w:topLinePunct w:val="0"/>
        <w:autoSpaceDE/>
        <w:autoSpaceDN/>
        <w:bidi w:val="0"/>
        <w:snapToGrid w:val="0"/>
        <w:spacing w:line="560" w:lineRule="atLeast"/>
        <w:ind w:firstLine="3520" w:firstLineChars="11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022-28014067</w:t>
      </w:r>
    </w:p>
    <w:p>
      <w:pPr>
        <w:pageBreakBefore w:val="0"/>
        <w:kinsoku/>
        <w:wordWrap/>
        <w:overflowPunct/>
        <w:topLinePunct w:val="0"/>
        <w:autoSpaceDE/>
        <w:autoSpaceDN/>
        <w:bidi w:val="0"/>
        <w:snapToGrid w:val="0"/>
        <w:spacing w:line="560" w:lineRule="atLeas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咨询时间：工作日上午9:00—11:30，下午1:30—4:30</w:t>
      </w:r>
      <w:r>
        <w:rPr>
          <w:rFonts w:hint="eastAsia" w:ascii="仿宋_GB2312" w:eastAsia="仿宋_GB2312"/>
          <w:color w:val="auto"/>
          <w:sz w:val="32"/>
          <w:szCs w:val="32"/>
          <w:lang w:eastAsia="zh-CN"/>
        </w:rPr>
        <w:t>。</w:t>
      </w:r>
    </w:p>
    <w:p>
      <w:pPr>
        <w:pageBreakBefore w:val="0"/>
        <w:kinsoku/>
        <w:wordWrap/>
        <w:overflowPunct/>
        <w:topLinePunct w:val="0"/>
        <w:autoSpaceDE/>
        <w:autoSpaceDN/>
        <w:bidi w:val="0"/>
        <w:snapToGrid w:val="0"/>
        <w:spacing w:line="560" w:lineRule="atLeast"/>
        <w:ind w:firstLine="640" w:firstLineChars="200"/>
        <w:rPr>
          <w:rFonts w:hint="eastAsia" w:ascii="仿宋_GB2312" w:eastAsia="仿宋_GB2312"/>
          <w:color w:val="auto"/>
          <w:sz w:val="32"/>
          <w:szCs w:val="32"/>
          <w:lang w:eastAsia="zh-CN"/>
        </w:rPr>
      </w:pPr>
    </w:p>
    <w:p>
      <w:pPr>
        <w:pageBreakBefore w:val="0"/>
        <w:kinsoku/>
        <w:wordWrap/>
        <w:overflowPunct/>
        <w:topLinePunct w:val="0"/>
        <w:autoSpaceDE/>
        <w:autoSpaceDN/>
        <w:bidi w:val="0"/>
        <w:snapToGrid w:val="0"/>
        <w:spacing w:line="560" w:lineRule="atLeast"/>
        <w:ind w:left="1918" w:leftChars="304" w:hanging="1280" w:hangingChars="4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附件：</w:t>
      </w:r>
      <w:r>
        <w:rPr>
          <w:rFonts w:hint="eastAsia" w:ascii="仿宋_GB2312" w:eastAsia="仿宋_GB2312"/>
          <w:color w:val="auto"/>
          <w:sz w:val="32"/>
          <w:szCs w:val="32"/>
          <w:lang w:val="en-US" w:eastAsia="zh-CN"/>
        </w:rPr>
        <w:t>1.</w:t>
      </w:r>
      <w:r>
        <w:rPr>
          <w:rFonts w:hint="eastAsia" w:ascii="仿宋_GB2312" w:hAnsi="仿宋_GB2312" w:eastAsia="仿宋_GB2312" w:cs="仿宋_GB2312"/>
          <w:color w:val="auto"/>
          <w:sz w:val="32"/>
          <w:szCs w:val="32"/>
        </w:rPr>
        <w:t>天津市</w:t>
      </w:r>
      <w:r>
        <w:rPr>
          <w:rFonts w:hint="eastAsia" w:ascii="仿宋_GB2312" w:hAnsi="仿宋_GB2312" w:eastAsia="仿宋_GB2312" w:cs="仿宋_GB2312"/>
          <w:color w:val="auto"/>
          <w:sz w:val="32"/>
          <w:szCs w:val="32"/>
          <w:lang w:eastAsia="zh-CN"/>
        </w:rPr>
        <w:t>滨海新区卫生健康委所属事业单位</w:t>
      </w:r>
      <w:r>
        <w:rPr>
          <w:rFonts w:hint="eastAsia" w:ascii="仿宋_GB2312" w:hAnsi="仿宋_GB2312" w:eastAsia="仿宋_GB2312" w:cs="仿宋_GB2312"/>
          <w:color w:val="auto"/>
          <w:sz w:val="32"/>
          <w:szCs w:val="32"/>
        </w:rPr>
        <w:t>公开招聘高层次</w:t>
      </w:r>
      <w:r>
        <w:rPr>
          <w:rFonts w:hint="eastAsia" w:ascii="仿宋_GB2312" w:hAnsi="仿宋_GB2312" w:eastAsia="仿宋_GB2312" w:cs="仿宋_GB2312"/>
          <w:color w:val="auto"/>
          <w:sz w:val="32"/>
          <w:szCs w:val="32"/>
          <w:lang w:eastAsia="zh-CN"/>
        </w:rPr>
        <w:t>和紧缺</w:t>
      </w:r>
      <w:r>
        <w:rPr>
          <w:rFonts w:hint="eastAsia" w:ascii="仿宋_GB2312" w:hAnsi="仿宋_GB2312" w:eastAsia="仿宋_GB2312" w:cs="仿宋_GB2312"/>
          <w:color w:val="auto"/>
          <w:sz w:val="32"/>
          <w:szCs w:val="32"/>
        </w:rPr>
        <w:t>人才报名表</w:t>
      </w:r>
    </w:p>
    <w:p>
      <w:pPr>
        <w:pageBreakBefore w:val="0"/>
        <w:kinsoku/>
        <w:wordWrap/>
        <w:overflowPunct/>
        <w:topLinePunct w:val="0"/>
        <w:autoSpaceDE/>
        <w:autoSpaceDN/>
        <w:bidi w:val="0"/>
        <w:snapToGrid w:val="0"/>
        <w:spacing w:line="560" w:lineRule="atLeast"/>
        <w:ind w:left="1916" w:leftChars="760" w:hanging="320" w:hangingChars="100"/>
        <w:rPr>
          <w:rFonts w:hint="eastAsia" w:ascii="仿宋_GB2312" w:eastAsia="仿宋_GB2312"/>
          <w:color w:val="auto"/>
          <w:sz w:val="32"/>
          <w:szCs w:val="32"/>
          <w:lang w:eastAsia="zh-CN"/>
        </w:rPr>
      </w:pP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rPr>
        <w:t>天津市滨海新区卫</w:t>
      </w:r>
      <w:r>
        <w:rPr>
          <w:rFonts w:hint="eastAsia" w:ascii="仿宋_GB2312" w:hAnsi="仿宋" w:eastAsia="仿宋_GB2312" w:cs="仿宋"/>
          <w:color w:val="auto"/>
          <w:sz w:val="32"/>
          <w:szCs w:val="32"/>
          <w:lang w:eastAsia="zh-CN"/>
        </w:rPr>
        <w:t>生</w:t>
      </w:r>
      <w:r>
        <w:rPr>
          <w:rFonts w:hint="eastAsia" w:ascii="仿宋_GB2312" w:hAnsi="仿宋" w:eastAsia="仿宋_GB2312" w:cs="仿宋"/>
          <w:color w:val="auto"/>
          <w:sz w:val="32"/>
          <w:szCs w:val="32"/>
        </w:rPr>
        <w:t>健</w:t>
      </w:r>
      <w:r>
        <w:rPr>
          <w:rFonts w:hint="eastAsia" w:ascii="仿宋_GB2312" w:hAnsi="仿宋" w:eastAsia="仿宋_GB2312" w:cs="仿宋"/>
          <w:color w:val="auto"/>
          <w:sz w:val="32"/>
          <w:szCs w:val="32"/>
          <w:lang w:eastAsia="zh-CN"/>
        </w:rPr>
        <w:t>康委所属</w:t>
      </w:r>
      <w:r>
        <w:rPr>
          <w:rFonts w:hint="eastAsia" w:ascii="仿宋_GB2312" w:hAnsi="仿宋" w:eastAsia="仿宋_GB2312" w:cs="仿宋"/>
          <w:color w:val="auto"/>
          <w:sz w:val="32"/>
          <w:szCs w:val="32"/>
        </w:rPr>
        <w:t>事业单位202</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年公开招聘高层次</w:t>
      </w:r>
      <w:r>
        <w:rPr>
          <w:rFonts w:hint="eastAsia" w:ascii="仿宋_GB2312" w:hAnsi="仿宋" w:eastAsia="仿宋_GB2312" w:cs="仿宋"/>
          <w:color w:val="auto"/>
          <w:sz w:val="32"/>
          <w:szCs w:val="32"/>
          <w:lang w:eastAsia="zh-CN"/>
        </w:rPr>
        <w:t>和紧缺</w:t>
      </w:r>
      <w:r>
        <w:rPr>
          <w:rFonts w:hint="eastAsia" w:ascii="仿宋_GB2312" w:hAnsi="仿宋" w:eastAsia="仿宋_GB2312" w:cs="仿宋"/>
          <w:color w:val="auto"/>
          <w:sz w:val="32"/>
          <w:szCs w:val="32"/>
        </w:rPr>
        <w:t>人才计划表</w:t>
      </w:r>
    </w:p>
    <w:p>
      <w:pPr>
        <w:pageBreakBefore w:val="0"/>
        <w:kinsoku/>
        <w:wordWrap/>
        <w:overflowPunct/>
        <w:topLinePunct w:val="0"/>
        <w:autoSpaceDE/>
        <w:autoSpaceDN/>
        <w:bidi w:val="0"/>
        <w:snapToGrid w:val="0"/>
        <w:spacing w:line="560" w:lineRule="atLeast"/>
        <w:ind w:firstLine="640" w:firstLineChars="200"/>
        <w:jc w:val="center"/>
        <w:rPr>
          <w:rFonts w:hint="eastAsia" w:ascii="仿宋_GB2312" w:eastAsia="仿宋_GB2312"/>
          <w:color w:val="auto"/>
          <w:sz w:val="32"/>
          <w:szCs w:val="32"/>
          <w:lang w:eastAsia="zh-CN"/>
        </w:rPr>
      </w:pPr>
    </w:p>
    <w:p>
      <w:pPr>
        <w:pageBreakBefore w:val="0"/>
        <w:kinsoku/>
        <w:wordWrap/>
        <w:overflowPunct/>
        <w:topLinePunct w:val="0"/>
        <w:autoSpaceDE/>
        <w:autoSpaceDN/>
        <w:bidi w:val="0"/>
        <w:snapToGrid w:val="0"/>
        <w:spacing w:line="560" w:lineRule="atLeast"/>
        <w:ind w:firstLine="640" w:firstLineChars="200"/>
        <w:rPr>
          <w:rFonts w:hint="eastAsia" w:ascii="仿宋_GB2312" w:eastAsia="仿宋_GB2312"/>
          <w:color w:val="auto"/>
          <w:sz w:val="32"/>
          <w:szCs w:val="32"/>
          <w:lang w:eastAsia="zh-CN"/>
        </w:rPr>
      </w:pPr>
    </w:p>
    <w:p>
      <w:pPr>
        <w:pageBreakBefore w:val="0"/>
        <w:kinsoku/>
        <w:wordWrap/>
        <w:overflowPunct/>
        <w:topLinePunct w:val="0"/>
        <w:autoSpaceDE/>
        <w:autoSpaceDN/>
        <w:bidi w:val="0"/>
        <w:snapToGrid w:val="0"/>
        <w:spacing w:line="560" w:lineRule="atLeast"/>
        <w:ind w:firstLine="640" w:firstLineChars="200"/>
        <w:rPr>
          <w:rFonts w:hint="eastAsia" w:ascii="仿宋_GB2312" w:eastAsia="仿宋_GB2312"/>
          <w:color w:val="auto"/>
          <w:sz w:val="32"/>
          <w:szCs w:val="32"/>
          <w:lang w:eastAsia="zh-CN"/>
        </w:rPr>
      </w:pPr>
    </w:p>
    <w:p>
      <w:pPr>
        <w:pageBreakBefore w:val="0"/>
        <w:kinsoku/>
        <w:wordWrap/>
        <w:overflowPunct/>
        <w:topLinePunct w:val="0"/>
        <w:autoSpaceDE/>
        <w:autoSpaceDN/>
        <w:bidi w:val="0"/>
        <w:snapToGrid w:val="0"/>
        <w:spacing w:line="560" w:lineRule="atLeas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天津市滨海新区卫生健康委员会</w:t>
      </w:r>
    </w:p>
    <w:p>
      <w:pPr>
        <w:pageBreakBefore w:val="0"/>
        <w:kinsoku/>
        <w:wordWrap/>
        <w:overflowPunct/>
        <w:topLinePunct w:val="0"/>
        <w:autoSpaceDE/>
        <w:autoSpaceDN/>
        <w:bidi w:val="0"/>
        <w:snapToGrid w:val="0"/>
        <w:spacing w:line="560" w:lineRule="atLeas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2025年</w:t>
      </w:r>
      <w:r>
        <w:rPr>
          <w:rFonts w:hint="default" w:ascii="仿宋_GB2312" w:eastAsia="仿宋_GB2312"/>
          <w:color w:val="auto"/>
          <w:sz w:val="32"/>
          <w:szCs w:val="32"/>
          <w:lang w:val="en" w:eastAsia="zh-CN"/>
        </w:rPr>
        <w:t>3</w:t>
      </w:r>
      <w:r>
        <w:rPr>
          <w:rFonts w:hint="eastAsia" w:ascii="仿宋_GB2312" w:eastAsia="仿宋_GB2312"/>
          <w:color w:val="auto"/>
          <w:sz w:val="32"/>
          <w:szCs w:val="32"/>
          <w:lang w:val="en-US" w:eastAsia="zh-CN"/>
        </w:rPr>
        <w:t>月</w:t>
      </w:r>
      <w:r>
        <w:rPr>
          <w:rFonts w:hint="default" w:ascii="仿宋_GB2312" w:eastAsia="仿宋_GB2312"/>
          <w:color w:val="auto"/>
          <w:sz w:val="32"/>
          <w:szCs w:val="32"/>
          <w:lang w:val="en" w:eastAsia="zh-CN"/>
        </w:rPr>
        <w:t>5</w:t>
      </w:r>
      <w:r>
        <w:rPr>
          <w:rFonts w:hint="eastAsia" w:ascii="仿宋_GB2312" w:eastAsia="仿宋_GB2312"/>
          <w:color w:val="auto"/>
          <w:sz w:val="32"/>
          <w:szCs w:val="32"/>
          <w:lang w:val="en-US" w:eastAsia="zh-CN"/>
        </w:rPr>
        <w:t>日</w:t>
      </w:r>
    </w:p>
    <w:p>
      <w:pPr>
        <w:snapToGrid w:val="0"/>
        <w:spacing w:line="560" w:lineRule="atLeast"/>
        <w:ind w:firstLine="640" w:firstLineChars="200"/>
        <w:rPr>
          <w:rFonts w:ascii="仿宋_GB2312" w:eastAsia="仿宋_GB2312"/>
          <w:color w:val="000000" w:themeColor="text1"/>
          <w:sz w:val="32"/>
          <w:szCs w:val="32"/>
        </w:rPr>
      </w:pPr>
    </w:p>
    <w:sectPr>
      <w:footerReference r:id="rId3" w:type="default"/>
      <w:pgSz w:w="11906" w:h="16838"/>
      <w:pgMar w:top="1497" w:right="1519" w:bottom="1497" w:left="1519"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rPr>
                    <w:rFonts w:asciiTheme="minorEastAsia" w:hAnsiTheme="minorEastAsia" w:cstheme="minorEastAsia"/>
                    <w:sz w:val="40"/>
                    <w:szCs w:val="40"/>
                  </w:rPr>
                </w:pPr>
                <w:r>
                  <w:rPr>
                    <w:rFonts w:hint="eastAsia" w:asciiTheme="minorEastAsia" w:hAnsiTheme="minorEastAsia" w:cstheme="minorEastAsia"/>
                    <w:sz w:val="24"/>
                    <w:szCs w:val="36"/>
                  </w:rPr>
                  <w:fldChar w:fldCharType="begin"/>
                </w:r>
                <w:r>
                  <w:rPr>
                    <w:rFonts w:hint="eastAsia" w:asciiTheme="minorEastAsia" w:hAnsiTheme="minorEastAsia" w:cstheme="minorEastAsia"/>
                    <w:sz w:val="24"/>
                    <w:szCs w:val="36"/>
                  </w:rPr>
                  <w:instrText xml:space="preserve"> PAGE  \* MERGEFORMAT </w:instrText>
                </w:r>
                <w:r>
                  <w:rPr>
                    <w:rFonts w:hint="eastAsia" w:asciiTheme="minorEastAsia" w:hAnsiTheme="minorEastAsia" w:cstheme="minorEastAsia"/>
                    <w:sz w:val="24"/>
                    <w:szCs w:val="36"/>
                  </w:rPr>
                  <w:fldChar w:fldCharType="separate"/>
                </w:r>
                <w:r>
                  <w:rPr>
                    <w:rFonts w:asciiTheme="minorEastAsia" w:hAnsiTheme="minorEastAsia" w:cstheme="minorEastAsia"/>
                    <w:sz w:val="24"/>
                    <w:szCs w:val="36"/>
                  </w:rPr>
                  <w:t>- 6 -</w:t>
                </w:r>
                <w:r>
                  <w:rPr>
                    <w:rFonts w:hint="eastAsia" w:asciiTheme="minorEastAsia" w:hAnsiTheme="minorEastAsia" w:cstheme="minorEastAsia"/>
                    <w:sz w:val="24"/>
                    <w:szCs w:val="36"/>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JiN2M3MjEwY2YxOGQ0NGE3ODdlYjJlYzIzN2Y1MmMifQ=="/>
    <w:docVar w:name="KSO_WPS_MARK_KEY" w:val="318d4a00-4a62-4b29-85d7-e31b5d5d0063"/>
  </w:docVars>
  <w:rsids>
    <w:rsidRoot w:val="007E20A3"/>
    <w:rsid w:val="00070BC3"/>
    <w:rsid w:val="000800FD"/>
    <w:rsid w:val="001D0C95"/>
    <w:rsid w:val="00482FF0"/>
    <w:rsid w:val="0048750F"/>
    <w:rsid w:val="00526B77"/>
    <w:rsid w:val="007E20A3"/>
    <w:rsid w:val="00AC5CBF"/>
    <w:rsid w:val="00AD6B28"/>
    <w:rsid w:val="00AF265B"/>
    <w:rsid w:val="00C03942"/>
    <w:rsid w:val="00D54D09"/>
    <w:rsid w:val="014E49EC"/>
    <w:rsid w:val="0278669C"/>
    <w:rsid w:val="06530B8E"/>
    <w:rsid w:val="08290FD1"/>
    <w:rsid w:val="09FC50E1"/>
    <w:rsid w:val="0D390511"/>
    <w:rsid w:val="0EC6549B"/>
    <w:rsid w:val="0F90676C"/>
    <w:rsid w:val="12130968"/>
    <w:rsid w:val="12B7062B"/>
    <w:rsid w:val="12FF400A"/>
    <w:rsid w:val="140F5752"/>
    <w:rsid w:val="17C34F9E"/>
    <w:rsid w:val="192458CC"/>
    <w:rsid w:val="19D43730"/>
    <w:rsid w:val="1BA56435"/>
    <w:rsid w:val="1F9D3CFA"/>
    <w:rsid w:val="1FD024B0"/>
    <w:rsid w:val="23433D88"/>
    <w:rsid w:val="24454789"/>
    <w:rsid w:val="24A96D8B"/>
    <w:rsid w:val="26195E3A"/>
    <w:rsid w:val="27ED9622"/>
    <w:rsid w:val="29C50FA8"/>
    <w:rsid w:val="2D7D5FDF"/>
    <w:rsid w:val="2E9B0F0D"/>
    <w:rsid w:val="2F3720B9"/>
    <w:rsid w:val="2F9BA5D6"/>
    <w:rsid w:val="322A7409"/>
    <w:rsid w:val="32A0370A"/>
    <w:rsid w:val="33EF0E4F"/>
    <w:rsid w:val="35A82A8B"/>
    <w:rsid w:val="35B93E5E"/>
    <w:rsid w:val="36AE3127"/>
    <w:rsid w:val="39610481"/>
    <w:rsid w:val="3AAD3E1A"/>
    <w:rsid w:val="3C5648A2"/>
    <w:rsid w:val="3CC756C3"/>
    <w:rsid w:val="3D674504"/>
    <w:rsid w:val="3DBF49AB"/>
    <w:rsid w:val="3E137C41"/>
    <w:rsid w:val="403A0052"/>
    <w:rsid w:val="405824AA"/>
    <w:rsid w:val="41D2642F"/>
    <w:rsid w:val="47B53583"/>
    <w:rsid w:val="50133717"/>
    <w:rsid w:val="50565B34"/>
    <w:rsid w:val="59EC291B"/>
    <w:rsid w:val="5BED5CE4"/>
    <w:rsid w:val="607B253C"/>
    <w:rsid w:val="621474B7"/>
    <w:rsid w:val="62FD1C1A"/>
    <w:rsid w:val="67B56328"/>
    <w:rsid w:val="6C093588"/>
    <w:rsid w:val="6D7E34B5"/>
    <w:rsid w:val="6E680505"/>
    <w:rsid w:val="70DE33E4"/>
    <w:rsid w:val="72C11F10"/>
    <w:rsid w:val="72FA2565"/>
    <w:rsid w:val="736FE982"/>
    <w:rsid w:val="74727B25"/>
    <w:rsid w:val="75097CA2"/>
    <w:rsid w:val="75A17B18"/>
    <w:rsid w:val="75F47EAB"/>
    <w:rsid w:val="75FC2F67"/>
    <w:rsid w:val="77BD7D08"/>
    <w:rsid w:val="77E83475"/>
    <w:rsid w:val="788400CD"/>
    <w:rsid w:val="7A9F418A"/>
    <w:rsid w:val="7C8021FC"/>
    <w:rsid w:val="7D6B85A8"/>
    <w:rsid w:val="7DB72FD1"/>
    <w:rsid w:val="7DE05C60"/>
    <w:rsid w:val="7FAFC74B"/>
    <w:rsid w:val="7FEF3800"/>
    <w:rsid w:val="7FFA4FE3"/>
    <w:rsid w:val="90ED3AA3"/>
    <w:rsid w:val="BCEBC2F5"/>
    <w:rsid w:val="BCFB953A"/>
    <w:rsid w:val="BE6FA174"/>
    <w:rsid w:val="CDDFA3A8"/>
    <w:rsid w:val="DFFF6373"/>
    <w:rsid w:val="EB8B2E0D"/>
    <w:rsid w:val="ED9BEE52"/>
    <w:rsid w:val="EFDFDB4B"/>
    <w:rsid w:val="EFEF0102"/>
    <w:rsid w:val="F3FDEA86"/>
    <w:rsid w:val="F9EF9AA6"/>
    <w:rsid w:val="FA6F1A9E"/>
    <w:rsid w:val="FB4EF450"/>
    <w:rsid w:val="FB6E3248"/>
    <w:rsid w:val="FBD77E3D"/>
    <w:rsid w:val="FCE5057E"/>
    <w:rsid w:val="FEB7E992"/>
    <w:rsid w:val="FFBD4953"/>
    <w:rsid w:val="FFE7F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4"/>
    <w:basedOn w:val="1"/>
    <w:next w:val="1"/>
    <w:link w:val="13"/>
    <w:unhideWhenUsed/>
    <w:qFormat/>
    <w:uiPriority w:val="9"/>
    <w:pPr>
      <w:keepNext/>
      <w:keepLines/>
      <w:spacing w:before="280" w:after="290" w:line="372" w:lineRule="auto"/>
      <w:outlineLvl w:val="3"/>
    </w:pPr>
    <w:rPr>
      <w:rFonts w:ascii="Arial" w:hAnsi="Arial" w:eastAsia="黑体"/>
      <w:b/>
      <w:sz w:val="28"/>
    </w:rPr>
  </w:style>
  <w:style w:type="paragraph" w:styleId="4">
    <w:name w:val="heading 5"/>
    <w:basedOn w:val="1"/>
    <w:next w:val="1"/>
    <w:link w:val="14"/>
    <w:semiHidden/>
    <w:unhideWhenUsed/>
    <w:qFormat/>
    <w:uiPriority w:val="9"/>
    <w:pPr>
      <w:keepNext/>
      <w:keepLines/>
      <w:spacing w:before="280" w:after="290" w:line="372" w:lineRule="auto"/>
      <w:outlineLvl w:val="4"/>
    </w:pPr>
    <w:rPr>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5"/>
    <w:semiHidden/>
    <w:unhideWhenUsed/>
    <w:qFormat/>
    <w:uiPriority w:val="99"/>
    <w:pPr>
      <w:jc w:val="left"/>
    </w:p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link w:val="16"/>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qFormat/>
    <w:uiPriority w:val="0"/>
    <w:rPr>
      <w:color w:val="0000FF"/>
      <w:u w:val="single"/>
    </w:rPr>
  </w:style>
  <w:style w:type="character" w:customStyle="1" w:styleId="13">
    <w:name w:val="标题 4 Char"/>
    <w:link w:val="3"/>
    <w:qFormat/>
    <w:uiPriority w:val="9"/>
    <w:rPr>
      <w:rFonts w:ascii="Arial" w:hAnsi="Arial" w:eastAsia="黑体"/>
      <w:b/>
      <w:sz w:val="28"/>
    </w:rPr>
  </w:style>
  <w:style w:type="character" w:customStyle="1" w:styleId="14">
    <w:name w:val="标题 5 Char"/>
    <w:link w:val="4"/>
    <w:qFormat/>
    <w:uiPriority w:val="0"/>
    <w:rPr>
      <w:b/>
      <w:sz w:val="28"/>
    </w:rPr>
  </w:style>
  <w:style w:type="character" w:customStyle="1" w:styleId="15">
    <w:name w:val="批注文字 Char"/>
    <w:link w:val="5"/>
    <w:qFormat/>
    <w:uiPriority w:val="99"/>
  </w:style>
  <w:style w:type="character" w:customStyle="1" w:styleId="16">
    <w:name w:val="普通(网站) Char"/>
    <w:link w:val="8"/>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4311</Words>
  <Characters>4978</Characters>
  <Lines>34</Lines>
  <Paragraphs>9</Paragraphs>
  <TotalTime>8</TotalTime>
  <ScaleCrop>false</ScaleCrop>
  <LinksUpToDate>false</LinksUpToDate>
  <CharactersWithSpaces>5027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2021-09-24T07:36:00Z</dcterms:created>
  <dc:creator>Administrator</dc:creator>
  <cp:lastModifiedBy>张春柳</cp:lastModifiedBy>
  <cp:lastPrinted>2025-02-28T09:04:00Z</cp:lastPrinted>
  <dcterms:modified xsi:type="dcterms:W3CDTF">2025-03-05T08:58:37Z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79AC1E65333C4AF69315F6B4B0DDF80F</vt:lpwstr>
  </property>
</Properties>
</file>